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96" w:rsidRDefault="007D3A47">
      <w:r>
        <w:rPr>
          <w:noProof/>
          <w:color w:val="0000FF"/>
          <w:lang w:eastAsia="en-AU"/>
        </w:rPr>
        <w:drawing>
          <wp:inline distT="0" distB="0" distL="0" distR="0">
            <wp:extent cx="1628775" cy="236913"/>
            <wp:effectExtent l="0" t="0" r="0" b="0"/>
            <wp:docPr id="1" name="Picture 1" descr="The Exam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xami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47" w:rsidRDefault="007D3A47">
      <w:r>
        <w:rPr>
          <w:noProof/>
          <w:color w:val="0000FF"/>
          <w:lang w:eastAsia="en-AU"/>
        </w:rPr>
        <w:drawing>
          <wp:inline distT="0" distB="0" distL="0" distR="0">
            <wp:extent cx="352425" cy="352425"/>
            <wp:effectExtent l="0" t="0" r="9525" b="9525"/>
            <wp:docPr id="2" name="Picture 2" descr="Kasey Wilki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ey Wilkin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8" w:history="1">
        <w:proofErr w:type="spellStart"/>
        <w:proofErr w:type="gramStart"/>
        <w:r w:rsidRPr="00684FDE">
          <w:rPr>
            <w:rStyle w:val="Hyperlink"/>
          </w:rPr>
          <w:t>kasey-wilkins</w:t>
        </w:r>
        <w:proofErr w:type="spellEnd"/>
        <w:proofErr w:type="gramEnd"/>
      </w:hyperlink>
    </w:p>
    <w:p w:rsidR="007D3A47" w:rsidRDefault="007D3A47">
      <w:r>
        <w:rPr>
          <w:lang w:val="en"/>
        </w:rPr>
        <w:t>February 22 2019 - 2:30PM</w:t>
      </w:r>
    </w:p>
    <w:p w:rsidR="007D3A47" w:rsidRPr="007D3A47" w:rsidRDefault="007D3A47" w:rsidP="007D3A47">
      <w:pPr>
        <w:pStyle w:val="Heading3"/>
        <w:rPr>
          <w:sz w:val="32"/>
          <w:szCs w:val="32"/>
          <w:lang w:val="en"/>
        </w:rPr>
      </w:pPr>
      <w:r w:rsidRPr="007D3A47">
        <w:rPr>
          <w:sz w:val="32"/>
          <w:szCs w:val="32"/>
          <w:lang w:val="en"/>
        </w:rPr>
        <w:t>Bell Bay Pulp Mill timeline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2003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June,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 executive chairman John Gay and then Deputy Premier Paul Lennon have dinner in Hobart where the idea of a pulp mill is discussed.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t>In August,</w:t>
      </w:r>
      <w:r w:rsidR="009D16FF">
        <w:rPr>
          <w:lang w:val="en"/>
        </w:rPr>
        <w:t xml:space="preserve"> </w:t>
      </w:r>
      <w:bookmarkStart w:id="0" w:name="_GoBack"/>
      <w:bookmarkEnd w:id="0"/>
      <w:proofErr w:type="spellStart"/>
      <w:r w:rsidR="007D3A47">
        <w:rPr>
          <w:lang w:val="en"/>
        </w:rPr>
        <w:t>Mr</w:t>
      </w:r>
      <w:proofErr w:type="spellEnd"/>
      <w:r w:rsidR="007D3A47">
        <w:rPr>
          <w:lang w:val="en"/>
        </w:rPr>
        <w:t xml:space="preserve"> Lennon views pulp mills in Finland and Sweden with </w:t>
      </w:r>
      <w:proofErr w:type="spellStart"/>
      <w:r w:rsidR="007D3A47">
        <w:rPr>
          <w:lang w:val="en"/>
        </w:rPr>
        <w:t>Mr</w:t>
      </w:r>
      <w:proofErr w:type="spellEnd"/>
      <w:r w:rsidR="007D3A47">
        <w:rPr>
          <w:lang w:val="en"/>
        </w:rPr>
        <w:t xml:space="preserve"> Gay.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pict/>
      </w:r>
      <w:r>
        <w:rPr>
          <w:lang w:val="en"/>
        </w:rPr>
        <w:t>2005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February,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 nominates Bell Bay as its preferred site for the mill due to proximity to the port and cheaper transport costs.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In December, the first of several anti-pulp mill rallies held in Launceston's Albert Hall with an estimated 2500 people voicing their concerns about the project.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2006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t>In July,</w:t>
      </w:r>
      <w:r w:rsidR="009D16FF">
        <w:rPr>
          <w:lang w:val="en"/>
        </w:rPr>
        <w:t xml:space="preserve">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releases its draft Integrated Impact Statement and says the pulp mill will not pollute, smell or consume old-growth forest.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t>In July,</w:t>
      </w:r>
      <w:r w:rsidR="009D16FF">
        <w:rPr>
          <w:lang w:val="en"/>
        </w:rPr>
        <w:t xml:space="preserve"> </w:t>
      </w:r>
      <w:r w:rsidR="007D3A47">
        <w:rPr>
          <w:lang w:val="en"/>
        </w:rPr>
        <w:t xml:space="preserve">about 400 </w:t>
      </w:r>
      <w:proofErr w:type="spellStart"/>
      <w:r w:rsidR="007D3A47">
        <w:rPr>
          <w:lang w:val="en"/>
        </w:rPr>
        <w:t>organisations</w:t>
      </w:r>
      <w:proofErr w:type="spellEnd"/>
      <w:r w:rsidR="007D3A47">
        <w:rPr>
          <w:lang w:val="en"/>
        </w:rPr>
        <w:t xml:space="preserve"> and individuals express an opinion on the pulp mill guidelines to the RPDC before submissions close.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t>In December,</w:t>
      </w:r>
      <w:r w:rsidR="009D16FF">
        <w:rPr>
          <w:lang w:val="en"/>
        </w:rPr>
        <w:t xml:space="preserve"> </w:t>
      </w:r>
      <w:r w:rsidR="007D3A47">
        <w:rPr>
          <w:lang w:val="en"/>
        </w:rPr>
        <w:t xml:space="preserve">RPDC delays public hearings saying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>' original Integrated Impact Statement is incomplete.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2007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February, new RPDC chairman retired judge Christopher Wright blames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 for most of the delays in the assessment process and says there will be no decision until November.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t>In March,</w:t>
      </w:r>
      <w:r w:rsidR="009D16FF">
        <w:rPr>
          <w:lang w:val="en"/>
        </w:rPr>
        <w:t xml:space="preserve">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pulls out of the RPDC process saying the timeline is commercially unacceptable. </w:t>
      </w:r>
    </w:p>
    <w:p w:rsidR="007D3A47" w:rsidRDefault="007D3A47" w:rsidP="007D3A47">
      <w:pPr>
        <w:pStyle w:val="NormalWeb"/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Lennon introduces legislation that will see the mill assessed by a consultant and Parliament voting on whether to approve it, all before August 31.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Parliament passes the alternative assessment process bill.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lastRenderedPageBreak/>
        <w:t>In June,</w:t>
      </w:r>
      <w:r w:rsidR="009D16FF">
        <w:rPr>
          <w:lang w:val="en"/>
        </w:rPr>
        <w:t xml:space="preserve"> </w:t>
      </w:r>
      <w:r w:rsidR="007D3A47">
        <w:rPr>
          <w:lang w:val="en"/>
        </w:rPr>
        <w:t>more than 10,000 people gather at City Park then march through the streets in protest at the mill approval process.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The Wilderness Society launches a federal court challenge against the federal assessment of the mill saying it is flawed.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October 2007, former Federal Environment and Water Resources Minister Malcolm Turnbull </w:t>
      </w:r>
      <w:proofErr w:type="gramStart"/>
      <w:r>
        <w:rPr>
          <w:lang w:val="en"/>
        </w:rPr>
        <w:t>gives</w:t>
      </w:r>
      <w:proofErr w:type="gramEnd"/>
      <w:r>
        <w:rPr>
          <w:lang w:val="en"/>
        </w:rPr>
        <w:t xml:space="preserve"> Commonwealth approval for the mill.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2008</w:t>
      </w:r>
    </w:p>
    <w:p w:rsidR="007D3A47" w:rsidRDefault="00535A42" w:rsidP="007D3A47">
      <w:pPr>
        <w:pStyle w:val="NormalWeb"/>
        <w:rPr>
          <w:lang w:val="en"/>
        </w:rPr>
      </w:pPr>
      <w:r>
        <w:rPr>
          <w:lang w:val="en"/>
        </w:rPr>
        <w:t>In February,</w:t>
      </w:r>
      <w:r w:rsidR="009D16FF">
        <w:rPr>
          <w:lang w:val="en"/>
        </w:rPr>
        <w:t xml:space="preserve"> </w:t>
      </w:r>
      <w:r w:rsidR="007D3A47">
        <w:rPr>
          <w:lang w:val="en"/>
        </w:rPr>
        <w:t>state and Federal governments issue permits for pulp mill site works to start.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In March, construction was announced to begin in August.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April, Deputy Premier </w:t>
      </w:r>
      <w:hyperlink r:id="rId9" w:tgtFrame="_blank" w:history="1">
        <w:r>
          <w:rPr>
            <w:rStyle w:val="Hyperlink"/>
            <w:lang w:val="en"/>
          </w:rPr>
          <w:t xml:space="preserve">Steve </w:t>
        </w:r>
        <w:proofErr w:type="spellStart"/>
        <w:r>
          <w:rPr>
            <w:rStyle w:val="Hyperlink"/>
            <w:lang w:val="en"/>
          </w:rPr>
          <w:t>Kons</w:t>
        </w:r>
        <w:proofErr w:type="spellEnd"/>
        <w:r>
          <w:rPr>
            <w:rStyle w:val="Hyperlink"/>
            <w:lang w:val="en"/>
          </w:rPr>
          <w:t xml:space="preserve"> resigns for misleading parliament</w:t>
        </w:r>
      </w:hyperlink>
      <w:r>
        <w:rPr>
          <w:lang w:val="en"/>
        </w:rPr>
        <w:t>.</w:t>
      </w:r>
    </w:p>
    <w:p w:rsidR="007D3A47" w:rsidRDefault="007D3A47" w:rsidP="007D3A47">
      <w:pPr>
        <w:pStyle w:val="NormalWeb"/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Kons</w:t>
      </w:r>
      <w:proofErr w:type="spellEnd"/>
      <w:r>
        <w:rPr>
          <w:lang w:val="en"/>
        </w:rPr>
        <w:t xml:space="preserve"> denied in parliament that he approved the appointment of Simon Cooper as a new </w:t>
      </w:r>
      <w:proofErr w:type="gramStart"/>
      <w:r>
        <w:rPr>
          <w:lang w:val="en"/>
        </w:rPr>
        <w:t>magistrate,</w:t>
      </w:r>
      <w:proofErr w:type="gramEnd"/>
      <w:r>
        <w:rPr>
          <w:lang w:val="en"/>
        </w:rPr>
        <w:t xml:space="preserve"> however a signed document confirming the decision was found shredded in a rubbish bin outside his office in Burnie.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It was beli</w:t>
      </w:r>
      <w:r w:rsidR="0045719B">
        <w:rPr>
          <w:lang w:val="en"/>
        </w:rPr>
        <w:t xml:space="preserve">eved </w:t>
      </w:r>
      <w:proofErr w:type="spellStart"/>
      <w:r w:rsidR="0045719B">
        <w:rPr>
          <w:lang w:val="en"/>
        </w:rPr>
        <w:t>Mr</w:t>
      </w:r>
      <w:proofErr w:type="spellEnd"/>
      <w:r w:rsidR="0045719B">
        <w:rPr>
          <w:lang w:val="en"/>
        </w:rPr>
        <w:t xml:space="preserve"> </w:t>
      </w:r>
      <w:proofErr w:type="spellStart"/>
      <w:r w:rsidR="0045719B">
        <w:rPr>
          <w:lang w:val="en"/>
        </w:rPr>
        <w:t>Kons</w:t>
      </w:r>
      <w:proofErr w:type="spellEnd"/>
      <w:r w:rsidR="0045719B">
        <w:rPr>
          <w:lang w:val="en"/>
        </w:rPr>
        <w:t xml:space="preserve"> made the choice as 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Cooper was a critic of the pulp mill.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June,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asks the government to extend the deadline for building by five months. 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Forestry Tasmania extends its wood supply agreements for the mill, to give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 until November 30 to start building.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September,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officially seeks an extension to the Federal Government's deadline for Commonwealth approval.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November, </w:t>
      </w:r>
      <w:r w:rsidR="007D3A47">
        <w:rPr>
          <w:lang w:val="en"/>
        </w:rPr>
        <w:t>the state government moves to extend the permit for the pulp mill until August 30, 2011.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2009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January, </w:t>
      </w:r>
      <w:r w:rsidR="007D3A47">
        <w:rPr>
          <w:lang w:val="en"/>
        </w:rPr>
        <w:t>Federal Government approves all but three of the operating modules for the pulp mill.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Environment Minister Peter Garrett gives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 until March, 2011</w:t>
      </w:r>
      <w:r w:rsidR="0045719B">
        <w:rPr>
          <w:lang w:val="en"/>
        </w:rPr>
        <w:t xml:space="preserve"> </w:t>
      </w:r>
      <w:r>
        <w:rPr>
          <w:lang w:val="en"/>
        </w:rPr>
        <w:t>to complete hydrodynamic modelling on effluent outfall in Bass Strait.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November, </w:t>
      </w:r>
      <w:r w:rsidR="007D3A47">
        <w:rPr>
          <w:lang w:val="en"/>
        </w:rPr>
        <w:t>the state government moves to extend the permit for the pulp mill until August 30, 2011.</w:t>
      </w:r>
    </w:p>
    <w:p w:rsidR="0045719B" w:rsidRDefault="0045719B" w:rsidP="007D3A47">
      <w:pPr>
        <w:pStyle w:val="NormalWeb"/>
        <w:rPr>
          <w:lang w:val="en"/>
        </w:rPr>
      </w:pPr>
    </w:p>
    <w:p w:rsidR="0045719B" w:rsidRDefault="0045719B" w:rsidP="007D3A47">
      <w:pPr>
        <w:pStyle w:val="NormalWeb"/>
        <w:rPr>
          <w:lang w:val="en"/>
        </w:rPr>
      </w:pP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lastRenderedPageBreak/>
        <w:t>2010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January,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>' announces the mill, now valued at $2.6 billion, would begin operation with 100 per cent plantation timber.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November,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managing director Greg </w:t>
      </w:r>
      <w:proofErr w:type="spellStart"/>
      <w:r w:rsidR="007D3A47">
        <w:rPr>
          <w:lang w:val="en"/>
        </w:rPr>
        <w:t>L'Estrange</w:t>
      </w:r>
      <w:proofErr w:type="spellEnd"/>
      <w:r w:rsidR="007D3A47">
        <w:rPr>
          <w:lang w:val="en"/>
        </w:rPr>
        <w:t xml:space="preserve"> tells the annual meeting in Launceston that trading conditions are the toughest in the company's history but that funding for the pulp mill is going through due diligence. 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2011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Federal Environment Minister Tony Burke gives approval for the pulp mill.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March 2011, Greens Senator Christine Milne said the pulp mill </w:t>
      </w:r>
      <w:hyperlink r:id="rId10" w:tgtFrame="_blank" w:history="1">
        <w:r>
          <w:rPr>
            <w:rStyle w:val="Hyperlink"/>
            <w:lang w:val="en"/>
          </w:rPr>
          <w:t>was not financially viable</w:t>
        </w:r>
      </w:hyperlink>
      <w:r>
        <w:rPr>
          <w:lang w:val="en"/>
        </w:rPr>
        <w:t>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A report by Naomi Edwards raised concerns over construction costs, </w:t>
      </w:r>
      <w:proofErr w:type="spellStart"/>
      <w:r>
        <w:rPr>
          <w:lang w:val="en"/>
        </w:rPr>
        <w:t>fibre</w:t>
      </w:r>
      <w:proofErr w:type="spellEnd"/>
      <w:r>
        <w:rPr>
          <w:lang w:val="en"/>
        </w:rPr>
        <w:t xml:space="preserve"> costs, and foreign exchange impacts.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Senator Milne said the mill</w:t>
      </w:r>
      <w:r w:rsidR="0045719B">
        <w:rPr>
          <w:lang w:val="en"/>
        </w:rPr>
        <w:t xml:space="preserve"> was "a disaster of a proposal" </w:t>
      </w:r>
      <w:r>
        <w:rPr>
          <w:lang w:val="en"/>
        </w:rPr>
        <w:t>that was "totally unsuitable"</w:t>
      </w:r>
      <w:r w:rsidR="0045719B">
        <w:rPr>
          <w:lang w:val="en"/>
        </w:rPr>
        <w:t xml:space="preserve"> </w:t>
      </w:r>
      <w:r>
        <w:rPr>
          <w:lang w:val="en"/>
        </w:rPr>
        <w:t>for the Tamar Valley.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In August 2011, the first stage of the project begins.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The earthworks at the site saw 750,000 cubic </w:t>
      </w:r>
      <w:proofErr w:type="spellStart"/>
      <w:r>
        <w:rPr>
          <w:lang w:val="en"/>
        </w:rPr>
        <w:t>metres</w:t>
      </w:r>
      <w:proofErr w:type="spellEnd"/>
      <w:r>
        <w:rPr>
          <w:lang w:val="en"/>
        </w:rPr>
        <w:t xml:space="preserve"> of earth and rock excavated. The project cost $20 million.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2012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The </w:t>
      </w:r>
      <w:hyperlink r:id="rId11" w:tgtFrame="_blank" w:history="1">
        <w:r>
          <w:rPr>
            <w:rStyle w:val="Hyperlink"/>
            <w:lang w:val="en"/>
          </w:rPr>
          <w:t>first stage is completed in April 2012</w:t>
        </w:r>
      </w:hyperlink>
      <w:r>
        <w:rPr>
          <w:lang w:val="en"/>
        </w:rPr>
        <w:t>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June, </w:t>
      </w:r>
      <w:r w:rsidR="007D3A47">
        <w:rPr>
          <w:lang w:val="en"/>
        </w:rPr>
        <w:t xml:space="preserve">shareholders launch a class-action against </w:t>
      </w:r>
      <w:proofErr w:type="spellStart"/>
      <w:r w:rsidR="007D3A47">
        <w:rPr>
          <w:lang w:val="en"/>
        </w:rPr>
        <w:t>Gunns</w:t>
      </w:r>
      <w:proofErr w:type="spellEnd"/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August,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reports a net loss of more than $900 million.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September, </w:t>
      </w:r>
      <w:proofErr w:type="spellStart"/>
      <w:r w:rsidR="007D3A47">
        <w:rPr>
          <w:lang w:val="en"/>
        </w:rPr>
        <w:t>Gunns</w:t>
      </w:r>
      <w:proofErr w:type="spellEnd"/>
      <w:r w:rsidR="007D3A47">
        <w:rPr>
          <w:lang w:val="en"/>
        </w:rPr>
        <w:t xml:space="preserve"> announces to ASX that it will enter voluntary administration.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2013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August, 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Gay is </w:t>
      </w:r>
      <w:hyperlink r:id="rId12" w:tgtFrame="_blank" w:history="1">
        <w:r>
          <w:rPr>
            <w:rStyle w:val="Hyperlink"/>
            <w:lang w:val="en"/>
          </w:rPr>
          <w:t>convicted for insider trading</w:t>
        </w:r>
      </w:hyperlink>
      <w:r>
        <w:rPr>
          <w:lang w:val="en"/>
        </w:rPr>
        <w:t>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2014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January, </w:t>
      </w:r>
      <w:hyperlink r:id="rId13" w:tgtFrame="_blank" w:history="1">
        <w:r>
          <w:rPr>
            <w:rStyle w:val="Hyperlink"/>
            <w:lang w:val="en"/>
          </w:rPr>
          <w:t>financial analyst Tony Gray</w:t>
        </w:r>
      </w:hyperlink>
      <w:r>
        <w:rPr>
          <w:lang w:val="en"/>
        </w:rPr>
        <w:t xml:space="preserve"> says if someone took on the project, they would have a better chance of turning a profit than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>.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A change to the 2007 pulp mill act is requested by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 receiver </w:t>
      </w:r>
      <w:proofErr w:type="spellStart"/>
      <w:r>
        <w:rPr>
          <w:lang w:val="en"/>
        </w:rPr>
        <w:t>KordaMentha</w:t>
      </w:r>
      <w:proofErr w:type="spellEnd"/>
      <w:r>
        <w:rPr>
          <w:lang w:val="en"/>
        </w:rPr>
        <w:t xml:space="preserve"> to </w:t>
      </w:r>
      <w:hyperlink r:id="rId14" w:tgtFrame="_blank" w:history="1">
        <w:r>
          <w:rPr>
            <w:rStyle w:val="Hyperlink"/>
            <w:lang w:val="en"/>
          </w:rPr>
          <w:t>improve the chances of selling the permit</w:t>
        </w:r>
      </w:hyperlink>
      <w:r>
        <w:rPr>
          <w:lang w:val="en"/>
        </w:rPr>
        <w:t>.</w:t>
      </w:r>
    </w:p>
    <w:p w:rsidR="007D3A47" w:rsidRDefault="007D3A47" w:rsidP="007D3A47">
      <w:pPr>
        <w:pStyle w:val="NormalWeb"/>
        <w:rPr>
          <w:lang w:val="en"/>
        </w:rPr>
      </w:pPr>
      <w:r>
        <w:rPr>
          <w:b/>
          <w:bCs/>
          <w:lang w:val="en"/>
        </w:rPr>
        <w:lastRenderedPageBreak/>
        <w:t>SEE ALSO:</w:t>
      </w:r>
      <w:r w:rsidR="0045719B">
        <w:rPr>
          <w:lang w:val="en"/>
        </w:rPr>
        <w:t xml:space="preserve"> </w:t>
      </w:r>
      <w:hyperlink r:id="rId15" w:tgtFrame="_blank" w:history="1">
        <w:r>
          <w:rPr>
            <w:rStyle w:val="Hyperlink"/>
            <w:lang w:val="en"/>
          </w:rPr>
          <w:t>Parliament to quash pulp mill legal challenge</w:t>
        </w:r>
      </w:hyperlink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2017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 xml:space="preserve">In September, the Tasmanian Greens </w:t>
      </w:r>
      <w:hyperlink r:id="rId16" w:tgtFrame="_blank" w:history="1">
        <w:r>
          <w:rPr>
            <w:rStyle w:val="Hyperlink"/>
            <w:lang w:val="en"/>
          </w:rPr>
          <w:t>table a bill to bury the mill</w:t>
        </w:r>
      </w:hyperlink>
      <w:r>
        <w:rPr>
          <w:lang w:val="en"/>
        </w:rPr>
        <w:t>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The </w:t>
      </w:r>
      <w:r w:rsidR="007D3A47">
        <w:rPr>
          <w:lang w:val="en"/>
        </w:rPr>
        <w:t>Pulp Mill Assessment Repeal Bill moves to repeal the Pulp Mill Assessment Act 2007 and revoke not only the pulp mill permit, but also any related provisions and approvals.</w:t>
      </w:r>
    </w:p>
    <w:p w:rsidR="007D3A47" w:rsidRDefault="0045719B" w:rsidP="007D3A47">
      <w:pPr>
        <w:pStyle w:val="NormalWeb"/>
        <w:rPr>
          <w:lang w:val="en"/>
        </w:rPr>
      </w:pPr>
      <w:r>
        <w:rPr>
          <w:lang w:val="en"/>
        </w:rPr>
        <w:t xml:space="preserve">In September, </w:t>
      </w:r>
      <w:proofErr w:type="spellStart"/>
      <w:r>
        <w:rPr>
          <w:lang w:val="en"/>
        </w:rPr>
        <w:t>Gunns</w:t>
      </w:r>
      <w:proofErr w:type="spellEnd"/>
      <w:r>
        <w:rPr>
          <w:lang w:val="en"/>
        </w:rPr>
        <w:t xml:space="preserve">' </w:t>
      </w:r>
      <w:r w:rsidR="007D3A47">
        <w:rPr>
          <w:lang w:val="en"/>
        </w:rPr>
        <w:t xml:space="preserve">receiver </w:t>
      </w:r>
      <w:proofErr w:type="spellStart"/>
      <w:r w:rsidR="007D3A47">
        <w:rPr>
          <w:lang w:val="en"/>
        </w:rPr>
        <w:t>KordaMentha</w:t>
      </w:r>
      <w:proofErr w:type="spellEnd"/>
      <w:r w:rsidR="007D3A47">
        <w:rPr>
          <w:lang w:val="en"/>
        </w:rPr>
        <w:t xml:space="preserve"> </w:t>
      </w:r>
      <w:hyperlink r:id="rId17" w:tgtFrame="_blank" w:history="1">
        <w:r w:rsidR="007D3A47">
          <w:rPr>
            <w:rStyle w:val="Hyperlink"/>
            <w:lang w:val="en"/>
          </w:rPr>
          <w:t>surrenders its pulp mill permit</w:t>
        </w:r>
      </w:hyperlink>
      <w:r w:rsidR="007D3A47">
        <w:rPr>
          <w:lang w:val="en"/>
        </w:rPr>
        <w:t>.</w:t>
      </w:r>
    </w:p>
    <w:p w:rsidR="007D3A47" w:rsidRDefault="007D3A47" w:rsidP="007D3A47">
      <w:pPr>
        <w:pStyle w:val="Heading2"/>
        <w:rPr>
          <w:lang w:val="en"/>
        </w:rPr>
      </w:pPr>
      <w:r>
        <w:rPr>
          <w:lang w:val="en"/>
        </w:rPr>
        <w:t>2019</w:t>
      </w:r>
    </w:p>
    <w:p w:rsidR="007D3A47" w:rsidRDefault="007D3A47" w:rsidP="007D3A47">
      <w:pPr>
        <w:pStyle w:val="NormalWeb"/>
        <w:rPr>
          <w:lang w:val="en"/>
        </w:rPr>
      </w:pPr>
      <w:r>
        <w:rPr>
          <w:lang w:val="en"/>
        </w:rPr>
        <w:t>In Februar</w:t>
      </w:r>
      <w:r w:rsidR="0045719B">
        <w:rPr>
          <w:lang w:val="en"/>
        </w:rPr>
        <w:t xml:space="preserve">y, the former pulp mill site is </w:t>
      </w:r>
      <w:hyperlink r:id="rId18" w:tgtFrame="_blank" w:history="1">
        <w:r>
          <w:rPr>
            <w:rStyle w:val="Hyperlink"/>
            <w:lang w:val="en"/>
          </w:rPr>
          <w:t>on the market</w:t>
        </w:r>
      </w:hyperlink>
      <w:r>
        <w:rPr>
          <w:lang w:val="en"/>
        </w:rPr>
        <w:t>.</w:t>
      </w:r>
    </w:p>
    <w:p w:rsidR="007D3A47" w:rsidRDefault="007D3A47" w:rsidP="007D3A47">
      <w:pPr>
        <w:pStyle w:val="NormalWeb"/>
        <w:rPr>
          <w:lang w:val="en"/>
        </w:rPr>
      </w:pPr>
      <w:r>
        <w:rPr>
          <w:b/>
          <w:bCs/>
          <w:lang w:val="en"/>
        </w:rPr>
        <w:t>SEE ALSO:</w:t>
      </w:r>
      <w:r w:rsidR="0045719B">
        <w:rPr>
          <w:lang w:val="en"/>
        </w:rPr>
        <w:t xml:space="preserve"> </w:t>
      </w:r>
      <w:hyperlink r:id="rId19" w:tgtFrame="_blank" w:history="1">
        <w:r>
          <w:rPr>
            <w:rStyle w:val="Hyperlink"/>
            <w:lang w:val="en"/>
          </w:rPr>
          <w:t xml:space="preserve">The </w:t>
        </w:r>
        <w:proofErr w:type="spellStart"/>
        <w:r>
          <w:rPr>
            <w:rStyle w:val="Hyperlink"/>
            <w:lang w:val="en"/>
          </w:rPr>
          <w:t>Gunns</w:t>
        </w:r>
        <w:proofErr w:type="spellEnd"/>
        <w:r>
          <w:rPr>
            <w:rStyle w:val="Hyperlink"/>
            <w:lang w:val="en"/>
          </w:rPr>
          <w:t xml:space="preserve"> timeline</w:t>
        </w:r>
      </w:hyperlink>
    </w:p>
    <w:p w:rsidR="007D3A47" w:rsidRDefault="007D3A47" w:rsidP="007D3A47">
      <w:pPr>
        <w:pStyle w:val="NoSpacing"/>
      </w:pPr>
    </w:p>
    <w:sectPr w:rsidR="007D3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47"/>
    <w:rsid w:val="0045719B"/>
    <w:rsid w:val="00535A42"/>
    <w:rsid w:val="007D3A47"/>
    <w:rsid w:val="009D16FF"/>
    <w:rsid w:val="00C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7D3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A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3A4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D3A4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D3A4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D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7D3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A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3A4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D3A4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D3A4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D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2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8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3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5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5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8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60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2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4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1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6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13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3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9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5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1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4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7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8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6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3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17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2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4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4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9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3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1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1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1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2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3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4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1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2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8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4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6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9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0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iner.com.au/profile/611/kasey-wilkins" TargetMode="External"/><Relationship Id="rId13" Type="http://schemas.openxmlformats.org/officeDocument/2006/relationships/hyperlink" Target="https://www.examiner.com.au/story/2015130/growing-strength-seen-in-appeal-of-pulp-mill/" TargetMode="External"/><Relationship Id="rId18" Type="http://schemas.openxmlformats.org/officeDocument/2006/relationships/hyperlink" Target="https://www.examiner.com.au/story/5916629/tamar-valley-pulp-mill-site-for-sal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examiner.com.au/story/4495574/the-rise-and-fall-of-gunns/" TargetMode="External"/><Relationship Id="rId17" Type="http://schemas.openxmlformats.org/officeDocument/2006/relationships/hyperlink" Target="https://www.examiner.com.au/story/5028999/the-pulp-mill-is-over-state-growth-minister-peter-gutwe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xaminer.com.au/story/4922340/bill-to-repeal-pulp-mill-tabled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xaminer.com.au/story/5919069/the-bell-bay-pulp-mill-timeline/" TargetMode="External"/><Relationship Id="rId11" Type="http://schemas.openxmlformats.org/officeDocument/2006/relationships/hyperlink" Target="https://www.examiner.com.au/story/85155/gunns-completes-20m-first-stage-of-pulp-mil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xaminer.com.au/story/2023742/parliament-to-quash-pulp-mill-legal-challenge/" TargetMode="External"/><Relationship Id="rId10" Type="http://schemas.openxmlformats.org/officeDocument/2006/relationships/hyperlink" Target="https://www.examiner.com.au/story/471535/pulp-mill-not-viable-milne/" TargetMode="External"/><Relationship Id="rId19" Type="http://schemas.openxmlformats.org/officeDocument/2006/relationships/hyperlink" Target="https://www.examiner.com.au/story/357290/the-gunns-time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aminer.com.au/story/470220/kons-too-busy-to-fight-complaint/" TargetMode="External"/><Relationship Id="rId14" Type="http://schemas.openxmlformats.org/officeDocument/2006/relationships/hyperlink" Target="https://www.examiner.com.au/story/2052346/greens-fail-to-stop-vote-on-pulp-mill-bi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3</cp:revision>
  <dcterms:created xsi:type="dcterms:W3CDTF">2019-02-23T23:28:00Z</dcterms:created>
  <dcterms:modified xsi:type="dcterms:W3CDTF">2019-02-23T23:44:00Z</dcterms:modified>
</cp:coreProperties>
</file>