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4446023"/>
    <w:bookmarkStart w:id="1" w:name="_Toc415585310"/>
    <w:bookmarkStart w:id="2" w:name="_Toc418166091"/>
    <w:bookmarkStart w:id="3" w:name="_GoBack"/>
    <w:bookmarkEnd w:id="3"/>
    <w:p w:rsidR="00F81625" w:rsidRDefault="00992190" w:rsidP="00B733E4">
      <w:pPr>
        <w:pStyle w:val="Heading1"/>
        <w:numPr>
          <w:ilvl w:val="0"/>
          <w:numId w:val="0"/>
        </w:numPr>
        <w:ind w:left="360"/>
        <w:sectPr w:rsidR="00F81625">
          <w:pgSz w:w="11906" w:h="16838"/>
          <w:pgMar w:top="1440" w:right="1440" w:bottom="1440" w:left="1440" w:header="708" w:footer="708" w:gutter="0"/>
          <w:cols w:space="708"/>
          <w:docGrid w:linePitch="360"/>
        </w:sectPr>
      </w:pPr>
      <w:r>
        <w:rPr>
          <w:rFonts w:cs="Arial"/>
          <w:b w:val="0"/>
          <w:i/>
          <w:noProof/>
        </w:rPr>
        <mc:AlternateContent>
          <mc:Choice Requires="wps">
            <w:drawing>
              <wp:anchor distT="0" distB="0" distL="114300" distR="114300" simplePos="0" relativeHeight="251663360" behindDoc="0" locked="0" layoutInCell="1" allowOverlap="1" wp14:anchorId="4185483F" wp14:editId="31316A69">
                <wp:simplePos x="0" y="0"/>
                <wp:positionH relativeFrom="column">
                  <wp:posOffset>109855</wp:posOffset>
                </wp:positionH>
                <wp:positionV relativeFrom="paragraph">
                  <wp:posOffset>1068070</wp:posOffset>
                </wp:positionV>
                <wp:extent cx="5600700" cy="324231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4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E52" w:rsidRPr="00DB756F" w:rsidRDefault="00FB0E52" w:rsidP="004B6288">
                            <w:pPr>
                              <w:jc w:val="center"/>
                              <w:rPr>
                                <w:rFonts w:cs="Arial"/>
                                <w:b/>
                                <w:color w:val="FFFFFF" w:themeColor="background1"/>
                              </w:rPr>
                            </w:pPr>
                          </w:p>
                          <w:p w:rsidR="00FB0E52" w:rsidRPr="004B6288" w:rsidRDefault="00FB0E52" w:rsidP="004B6288">
                            <w:pPr>
                              <w:pStyle w:val="BodyText"/>
                              <w:jc w:val="center"/>
                              <w:rPr>
                                <w:rFonts w:ascii="Gill Sans MT" w:hAnsi="Gill Sans MT" w:cs="Arial"/>
                                <w:b/>
                                <w:color w:val="FFFFFF" w:themeColor="background1"/>
                                <w:sz w:val="32"/>
                                <w:szCs w:val="32"/>
                              </w:rPr>
                            </w:pPr>
                            <w:r>
                              <w:rPr>
                                <w:rFonts w:ascii="Gill Sans MT" w:hAnsi="Gill Sans MT" w:cs="Arial"/>
                                <w:b/>
                                <w:color w:val="FFFFFF" w:themeColor="background1"/>
                                <w:sz w:val="32"/>
                                <w:szCs w:val="32"/>
                              </w:rPr>
                              <w:t>Environment</w:t>
                            </w:r>
                            <w:r w:rsidRPr="004B6288">
                              <w:rPr>
                                <w:rFonts w:ascii="Gill Sans MT" w:hAnsi="Gill Sans MT" w:cs="Arial"/>
                                <w:b/>
                                <w:color w:val="FFFFFF" w:themeColor="background1"/>
                                <w:sz w:val="32"/>
                                <w:szCs w:val="32"/>
                              </w:rPr>
                              <w:t xml:space="preserve"> </w:t>
                            </w:r>
                            <w:r>
                              <w:rPr>
                                <w:rFonts w:ascii="Gill Sans MT" w:hAnsi="Gill Sans MT" w:cs="Arial"/>
                                <w:b/>
                                <w:color w:val="FFFFFF" w:themeColor="background1"/>
                                <w:sz w:val="32"/>
                                <w:szCs w:val="32"/>
                              </w:rPr>
                              <w:t>Protection Policy (Air Quality) 2004</w:t>
                            </w:r>
                            <w:r w:rsidRPr="004B6288">
                              <w:rPr>
                                <w:rFonts w:ascii="Gill Sans MT" w:hAnsi="Gill Sans MT" w:cs="Arial"/>
                                <w:b/>
                                <w:color w:val="FFFFFF" w:themeColor="background1"/>
                                <w:sz w:val="32"/>
                                <w:szCs w:val="32"/>
                              </w:rPr>
                              <w:t xml:space="preserve"> </w:t>
                            </w:r>
                          </w:p>
                          <w:p w:rsidR="00FB0E52" w:rsidRPr="00DB756F" w:rsidRDefault="00FB0E52" w:rsidP="004B6288">
                            <w:pPr>
                              <w:pStyle w:val="BodyText"/>
                              <w:spacing w:after="0"/>
                              <w:jc w:val="center"/>
                              <w:rPr>
                                <w:rFonts w:ascii="Gill Sans MT" w:hAnsi="Gill Sans MT" w:cs="Arial"/>
                                <w:b/>
                                <w:color w:val="FFFFFF" w:themeColor="background1"/>
                                <w:sz w:val="32"/>
                                <w:szCs w:val="32"/>
                              </w:rPr>
                            </w:pPr>
                          </w:p>
                          <w:p w:rsidR="00FB0E52" w:rsidRDefault="00FB0E52" w:rsidP="004B6288">
                            <w:pPr>
                              <w:spacing w:after="240"/>
                              <w:jc w:val="center"/>
                              <w:rPr>
                                <w:rFonts w:cs="Arial"/>
                                <w:b/>
                                <w:color w:val="FFFFFF" w:themeColor="background1"/>
                                <w:sz w:val="56"/>
                                <w:szCs w:val="56"/>
                              </w:rPr>
                            </w:pPr>
                            <w:r>
                              <w:rPr>
                                <w:rFonts w:cs="Arial"/>
                                <w:b/>
                                <w:color w:val="FFFFFF" w:themeColor="background1"/>
                                <w:sz w:val="56"/>
                                <w:szCs w:val="56"/>
                              </w:rPr>
                              <w:t xml:space="preserve">Review </w:t>
                            </w:r>
                            <w:r w:rsidRPr="007A098D">
                              <w:rPr>
                                <w:rFonts w:cs="Arial"/>
                                <w:b/>
                                <w:color w:val="FFFFFF" w:themeColor="background1"/>
                                <w:sz w:val="56"/>
                                <w:szCs w:val="56"/>
                              </w:rPr>
                              <w:t>Report</w:t>
                            </w:r>
                          </w:p>
                          <w:p w:rsidR="00FB0E52" w:rsidRDefault="007A03B6" w:rsidP="004B6288">
                            <w:pPr>
                              <w:spacing w:after="240"/>
                              <w:jc w:val="center"/>
                              <w:rPr>
                                <w:rFonts w:cs="Arial"/>
                                <w:b/>
                                <w:color w:val="FFFFFF" w:themeColor="background1"/>
                                <w:sz w:val="40"/>
                                <w:szCs w:val="40"/>
                              </w:rPr>
                            </w:pPr>
                            <w:r>
                              <w:rPr>
                                <w:rFonts w:cs="Arial"/>
                                <w:b/>
                                <w:color w:val="FFFFFF" w:themeColor="background1"/>
                                <w:sz w:val="40"/>
                                <w:szCs w:val="40"/>
                              </w:rPr>
                              <w:t>July</w:t>
                            </w:r>
                            <w:r w:rsidR="00FB0E52">
                              <w:rPr>
                                <w:rFonts w:cs="Arial"/>
                                <w:b/>
                                <w:color w:val="FFFFFF" w:themeColor="background1"/>
                                <w:sz w:val="40"/>
                                <w:szCs w:val="40"/>
                              </w:rPr>
                              <w:t xml:space="preserve"> 2015</w:t>
                            </w:r>
                          </w:p>
                          <w:p w:rsidR="00FB0E52" w:rsidRPr="00DB756F" w:rsidRDefault="00FB0E52" w:rsidP="004B6288">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65pt;margin-top:84.1pt;width:441pt;height:2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E+tg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" filled="f" stroked="f">
                <v:textbox>
                  <w:txbxContent>
                    <w:p w:rsidR="00FB0E52" w:rsidRPr="00DB756F" w:rsidRDefault="00FB0E52" w:rsidP="004B6288">
                      <w:pPr>
                        <w:jc w:val="center"/>
                        <w:rPr>
                          <w:rFonts w:cs="Arial"/>
                          <w:b/>
                          <w:color w:val="FFFFFF" w:themeColor="background1"/>
                        </w:rPr>
                      </w:pPr>
                    </w:p>
                    <w:p w:rsidR="00FB0E52" w:rsidRPr="004B6288" w:rsidRDefault="00FB0E52" w:rsidP="004B6288">
                      <w:pPr>
                        <w:pStyle w:val="BodyText"/>
                        <w:jc w:val="center"/>
                        <w:rPr>
                          <w:rFonts w:ascii="Gill Sans MT" w:hAnsi="Gill Sans MT" w:cs="Arial"/>
                          <w:b/>
                          <w:color w:val="FFFFFF" w:themeColor="background1"/>
                          <w:sz w:val="32"/>
                          <w:szCs w:val="32"/>
                        </w:rPr>
                      </w:pPr>
                      <w:r>
                        <w:rPr>
                          <w:rFonts w:ascii="Gill Sans MT" w:hAnsi="Gill Sans MT" w:cs="Arial"/>
                          <w:b/>
                          <w:color w:val="FFFFFF" w:themeColor="background1"/>
                          <w:sz w:val="32"/>
                          <w:szCs w:val="32"/>
                        </w:rPr>
                        <w:t>Environment</w:t>
                      </w:r>
                      <w:r w:rsidRPr="004B6288">
                        <w:rPr>
                          <w:rFonts w:ascii="Gill Sans MT" w:hAnsi="Gill Sans MT" w:cs="Arial"/>
                          <w:b/>
                          <w:color w:val="FFFFFF" w:themeColor="background1"/>
                          <w:sz w:val="32"/>
                          <w:szCs w:val="32"/>
                        </w:rPr>
                        <w:t xml:space="preserve"> </w:t>
                      </w:r>
                      <w:r>
                        <w:rPr>
                          <w:rFonts w:ascii="Gill Sans MT" w:hAnsi="Gill Sans MT" w:cs="Arial"/>
                          <w:b/>
                          <w:color w:val="FFFFFF" w:themeColor="background1"/>
                          <w:sz w:val="32"/>
                          <w:szCs w:val="32"/>
                        </w:rPr>
                        <w:t>Protection Policy (Air Quality) 2004</w:t>
                      </w:r>
                      <w:r w:rsidRPr="004B6288">
                        <w:rPr>
                          <w:rFonts w:ascii="Gill Sans MT" w:hAnsi="Gill Sans MT" w:cs="Arial"/>
                          <w:b/>
                          <w:color w:val="FFFFFF" w:themeColor="background1"/>
                          <w:sz w:val="32"/>
                          <w:szCs w:val="32"/>
                        </w:rPr>
                        <w:t xml:space="preserve"> </w:t>
                      </w:r>
                    </w:p>
                    <w:p w:rsidR="00FB0E52" w:rsidRPr="00DB756F" w:rsidRDefault="00FB0E52" w:rsidP="004B6288">
                      <w:pPr>
                        <w:pStyle w:val="BodyText"/>
                        <w:spacing w:after="0"/>
                        <w:jc w:val="center"/>
                        <w:rPr>
                          <w:rFonts w:ascii="Gill Sans MT" w:hAnsi="Gill Sans MT" w:cs="Arial"/>
                          <w:b/>
                          <w:color w:val="FFFFFF" w:themeColor="background1"/>
                          <w:sz w:val="32"/>
                          <w:szCs w:val="32"/>
                        </w:rPr>
                      </w:pPr>
                    </w:p>
                    <w:p w:rsidR="00FB0E52" w:rsidRDefault="00FB0E52" w:rsidP="004B6288">
                      <w:pPr>
                        <w:spacing w:after="240"/>
                        <w:jc w:val="center"/>
                        <w:rPr>
                          <w:rFonts w:cs="Arial"/>
                          <w:b/>
                          <w:color w:val="FFFFFF" w:themeColor="background1"/>
                          <w:sz w:val="56"/>
                          <w:szCs w:val="56"/>
                        </w:rPr>
                      </w:pPr>
                      <w:r>
                        <w:rPr>
                          <w:rFonts w:cs="Arial"/>
                          <w:b/>
                          <w:color w:val="FFFFFF" w:themeColor="background1"/>
                          <w:sz w:val="56"/>
                          <w:szCs w:val="56"/>
                        </w:rPr>
                        <w:t xml:space="preserve">Review </w:t>
                      </w:r>
                      <w:r w:rsidRPr="007A098D">
                        <w:rPr>
                          <w:rFonts w:cs="Arial"/>
                          <w:b/>
                          <w:color w:val="FFFFFF" w:themeColor="background1"/>
                          <w:sz w:val="56"/>
                          <w:szCs w:val="56"/>
                        </w:rPr>
                        <w:t>Report</w:t>
                      </w:r>
                    </w:p>
                    <w:p w:rsidR="00FB0E52" w:rsidRDefault="007A03B6" w:rsidP="004B6288">
                      <w:pPr>
                        <w:spacing w:after="240"/>
                        <w:jc w:val="center"/>
                        <w:rPr>
                          <w:rFonts w:cs="Arial"/>
                          <w:b/>
                          <w:color w:val="FFFFFF" w:themeColor="background1"/>
                          <w:sz w:val="40"/>
                          <w:szCs w:val="40"/>
                        </w:rPr>
                      </w:pPr>
                      <w:r>
                        <w:rPr>
                          <w:rFonts w:cs="Arial"/>
                          <w:b/>
                          <w:color w:val="FFFFFF" w:themeColor="background1"/>
                          <w:sz w:val="40"/>
                          <w:szCs w:val="40"/>
                        </w:rPr>
                        <w:t>July</w:t>
                      </w:r>
                      <w:r w:rsidR="00FB0E52">
                        <w:rPr>
                          <w:rFonts w:cs="Arial"/>
                          <w:b/>
                          <w:color w:val="FFFFFF" w:themeColor="background1"/>
                          <w:sz w:val="40"/>
                          <w:szCs w:val="40"/>
                        </w:rPr>
                        <w:t xml:space="preserve"> 2015</w:t>
                      </w:r>
                    </w:p>
                    <w:p w:rsidR="00FB0E52" w:rsidRPr="00DB756F" w:rsidRDefault="00FB0E52" w:rsidP="004B6288">
                      <w:pPr>
                        <w:rPr>
                          <w:color w:val="FFFFFF" w:themeColor="background1"/>
                        </w:rPr>
                      </w:pPr>
                    </w:p>
                  </w:txbxContent>
                </v:textbox>
              </v:shape>
            </w:pict>
          </mc:Fallback>
        </mc:AlternateContent>
      </w:r>
      <w:r w:rsidR="004B6288">
        <w:rPr>
          <w:rFonts w:cs="Arial"/>
          <w:b w:val="0"/>
          <w:i/>
          <w:noProof/>
        </w:rPr>
        <mc:AlternateContent>
          <mc:Choice Requires="wps">
            <w:drawing>
              <wp:anchor distT="0" distB="0" distL="114300" distR="114300" simplePos="0" relativeHeight="251661312" behindDoc="0" locked="0" layoutInCell="0" allowOverlap="1" wp14:anchorId="4FCC0999" wp14:editId="6199090C">
                <wp:simplePos x="0" y="0"/>
                <wp:positionH relativeFrom="column">
                  <wp:posOffset>23495</wp:posOffset>
                </wp:positionH>
                <wp:positionV relativeFrom="paragraph">
                  <wp:posOffset>8911590</wp:posOffset>
                </wp:positionV>
                <wp:extent cx="5139690" cy="6381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E52" w:rsidRPr="0072435A" w:rsidRDefault="00FB0E52" w:rsidP="004B6288">
                            <w:pPr>
                              <w:pStyle w:val="Noparagraphstyle"/>
                              <w:rPr>
                                <w:rFonts w:ascii="Arial" w:hAnsi="Arial" w:cs="Arial"/>
                                <w:b/>
                                <w:spacing w:val="31"/>
                                <w:sz w:val="22"/>
                                <w:szCs w:val="22"/>
                                <w:lang w:val="en-AU"/>
                              </w:rPr>
                            </w:pPr>
                            <w:r w:rsidRPr="0072435A">
                              <w:rPr>
                                <w:rFonts w:ascii="Arial" w:hAnsi="Arial" w:cs="Arial"/>
                                <w:b/>
                                <w:spacing w:val="31"/>
                                <w:sz w:val="22"/>
                                <w:szCs w:val="22"/>
                                <w:lang w:val="en-AU"/>
                              </w:rPr>
                              <w:t>E</w:t>
                            </w:r>
                            <w:r>
                              <w:rPr>
                                <w:rFonts w:ascii="Arial" w:hAnsi="Arial" w:cs="Arial"/>
                                <w:b/>
                                <w:spacing w:val="31"/>
                                <w:sz w:val="22"/>
                                <w:szCs w:val="22"/>
                                <w:lang w:val="en-AU"/>
                              </w:rPr>
                              <w:t>PA</w:t>
                            </w:r>
                            <w:r w:rsidRPr="0072435A">
                              <w:rPr>
                                <w:rFonts w:ascii="Arial" w:hAnsi="Arial" w:cs="Arial"/>
                                <w:b/>
                                <w:spacing w:val="31"/>
                                <w:sz w:val="22"/>
                                <w:szCs w:val="22"/>
                                <w:lang w:val="en-AU"/>
                              </w:rPr>
                              <w:t xml:space="preserve"> Division</w:t>
                            </w:r>
                          </w:p>
                          <w:p w:rsidR="00FB0E52" w:rsidRPr="0072435A" w:rsidRDefault="00FB0E52" w:rsidP="004B6288">
                            <w:pPr>
                              <w:pStyle w:val="Noparagraphstyle"/>
                              <w:rPr>
                                <w:rFonts w:ascii="Arial" w:hAnsi="Arial" w:cs="Arial"/>
                                <w:spacing w:val="31"/>
                                <w:sz w:val="22"/>
                                <w:szCs w:val="22"/>
                                <w:lang w:val="en-AU"/>
                              </w:rPr>
                            </w:pPr>
                            <w:r w:rsidRPr="0072435A">
                              <w:rPr>
                                <w:rFonts w:ascii="Arial" w:hAnsi="Arial" w:cs="Arial"/>
                                <w:spacing w:val="31"/>
                                <w:sz w:val="22"/>
                                <w:szCs w:val="22"/>
                                <w:lang w:val="en-AU"/>
                              </w:rPr>
                              <w:t xml:space="preserve">Department of </w:t>
                            </w:r>
                            <w:r>
                              <w:rPr>
                                <w:rFonts w:ascii="Arial" w:hAnsi="Arial" w:cs="Arial"/>
                                <w:spacing w:val="31"/>
                                <w:sz w:val="22"/>
                                <w:szCs w:val="22"/>
                                <w:lang w:val="en-AU"/>
                              </w:rPr>
                              <w:t>Primary Industries, Parks, Water and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5pt;margin-top:701.7pt;width:404.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EN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" o:allowincell="f" filled="f" stroked="f">
                <v:textbox>
                  <w:txbxContent>
                    <w:p w:rsidR="00FB0E52" w:rsidRPr="0072435A" w:rsidRDefault="00FB0E52" w:rsidP="004B6288">
                      <w:pPr>
                        <w:pStyle w:val="Noparagraphstyle"/>
                        <w:rPr>
                          <w:rFonts w:ascii="Arial" w:hAnsi="Arial" w:cs="Arial"/>
                          <w:b/>
                          <w:spacing w:val="31"/>
                          <w:sz w:val="22"/>
                          <w:szCs w:val="22"/>
                          <w:lang w:val="en-AU"/>
                        </w:rPr>
                      </w:pPr>
                      <w:r w:rsidRPr="0072435A">
                        <w:rPr>
                          <w:rFonts w:ascii="Arial" w:hAnsi="Arial" w:cs="Arial"/>
                          <w:b/>
                          <w:spacing w:val="31"/>
                          <w:sz w:val="22"/>
                          <w:szCs w:val="22"/>
                          <w:lang w:val="en-AU"/>
                        </w:rPr>
                        <w:t>E</w:t>
                      </w:r>
                      <w:r>
                        <w:rPr>
                          <w:rFonts w:ascii="Arial" w:hAnsi="Arial" w:cs="Arial"/>
                          <w:b/>
                          <w:spacing w:val="31"/>
                          <w:sz w:val="22"/>
                          <w:szCs w:val="22"/>
                          <w:lang w:val="en-AU"/>
                        </w:rPr>
                        <w:t>PA</w:t>
                      </w:r>
                      <w:r w:rsidRPr="0072435A">
                        <w:rPr>
                          <w:rFonts w:ascii="Arial" w:hAnsi="Arial" w:cs="Arial"/>
                          <w:b/>
                          <w:spacing w:val="31"/>
                          <w:sz w:val="22"/>
                          <w:szCs w:val="22"/>
                          <w:lang w:val="en-AU"/>
                        </w:rPr>
                        <w:t xml:space="preserve"> Division</w:t>
                      </w:r>
                    </w:p>
                    <w:p w:rsidR="00FB0E52" w:rsidRPr="0072435A" w:rsidRDefault="00FB0E52" w:rsidP="004B6288">
                      <w:pPr>
                        <w:pStyle w:val="Noparagraphstyle"/>
                        <w:rPr>
                          <w:rFonts w:ascii="Arial" w:hAnsi="Arial" w:cs="Arial"/>
                          <w:spacing w:val="31"/>
                          <w:sz w:val="22"/>
                          <w:szCs w:val="22"/>
                          <w:lang w:val="en-AU"/>
                        </w:rPr>
                      </w:pPr>
                      <w:r w:rsidRPr="0072435A">
                        <w:rPr>
                          <w:rFonts w:ascii="Arial" w:hAnsi="Arial" w:cs="Arial"/>
                          <w:spacing w:val="31"/>
                          <w:sz w:val="22"/>
                          <w:szCs w:val="22"/>
                          <w:lang w:val="en-AU"/>
                        </w:rPr>
                        <w:t xml:space="preserve">Department of </w:t>
                      </w:r>
                      <w:r>
                        <w:rPr>
                          <w:rFonts w:ascii="Arial" w:hAnsi="Arial" w:cs="Arial"/>
                          <w:spacing w:val="31"/>
                          <w:sz w:val="22"/>
                          <w:szCs w:val="22"/>
                          <w:lang w:val="en-AU"/>
                        </w:rPr>
                        <w:t>Primary Industries, Parks, Water and Environment</w:t>
                      </w:r>
                    </w:p>
                  </w:txbxContent>
                </v:textbox>
              </v:shape>
            </w:pict>
          </mc:Fallback>
        </mc:AlternateContent>
      </w:r>
      <w:r w:rsidR="00F81625">
        <w:rPr>
          <w:rFonts w:cs="Arial"/>
          <w:b w:val="0"/>
          <w:i/>
          <w:noProof/>
        </w:rPr>
        <w:drawing>
          <wp:anchor distT="0" distB="0" distL="114300" distR="114300" simplePos="0" relativeHeight="251659264" behindDoc="1" locked="0" layoutInCell="0" allowOverlap="1" wp14:anchorId="46FD02BA" wp14:editId="735E6C97">
            <wp:simplePos x="0" y="0"/>
            <wp:positionH relativeFrom="page">
              <wp:posOffset>-1905</wp:posOffset>
            </wp:positionH>
            <wp:positionV relativeFrom="page">
              <wp:posOffset>8255</wp:posOffset>
            </wp:positionV>
            <wp:extent cx="7562850" cy="10696575"/>
            <wp:effectExtent l="0" t="0" r="0" b="9525"/>
            <wp:wrapNone/>
            <wp:docPr id="6" name="Picture 6" descr="M:\Studio Production\For Archiving\DPC\0061_StyleGuide_Staff use\DPC_Word\Images\internaldoc_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tudio Production\For Archiving\DPC\0061_StyleGuide_Staff use\DPC_Word\Images\internaldoc_col2.jpg"/>
                    <pic:cNvPicPr>
                      <a:picLocks noChangeAspect="1" noChangeArrowheads="1"/>
                    </pic:cNvPicPr>
                  </pic:nvPicPr>
                  <pic:blipFill>
                    <a:blip r:embed="rId13" cstate="print"/>
                    <a:srcRect/>
                    <a:stretch>
                      <a:fillRect/>
                    </a:stretch>
                  </pic:blipFill>
                  <pic:spPr bwMode="auto">
                    <a:xfrm>
                      <a:off x="0" y="0"/>
                      <a:ext cx="7562850" cy="10696575"/>
                    </a:xfrm>
                    <a:prstGeom prst="rect">
                      <a:avLst/>
                    </a:prstGeom>
                    <a:noFill/>
                    <a:ln w="9525">
                      <a:noFill/>
                      <a:miter lim="800000"/>
                      <a:headEnd/>
                      <a:tailEnd/>
                    </a:ln>
                  </pic:spPr>
                </pic:pic>
              </a:graphicData>
            </a:graphic>
          </wp:anchor>
        </w:drawing>
      </w:r>
      <w:bookmarkEnd w:id="0"/>
      <w:bookmarkEnd w:id="1"/>
      <w:bookmarkEnd w:id="2"/>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Default="00BE7161" w:rsidP="00F11F9B">
      <w:pPr>
        <w:pStyle w:val="Noparagraphstyle"/>
        <w:spacing w:line="240" w:lineRule="auto"/>
        <w:rPr>
          <w:rFonts w:ascii="Arial" w:hAnsi="Arial" w:cs="Arial"/>
          <w:sz w:val="22"/>
          <w:szCs w:val="22"/>
        </w:rPr>
      </w:pPr>
    </w:p>
    <w:p w:rsidR="00BE7161" w:rsidRPr="00BE7161" w:rsidRDefault="00BE7161" w:rsidP="00F11F9B">
      <w:pPr>
        <w:pStyle w:val="Noparagraphstyle"/>
        <w:spacing w:line="240" w:lineRule="auto"/>
        <w:rPr>
          <w:rFonts w:ascii="Gill Sans MT" w:hAnsi="Gill Sans MT" w:cs="Arial"/>
          <w:sz w:val="22"/>
          <w:szCs w:val="22"/>
        </w:rPr>
      </w:pPr>
    </w:p>
    <w:p w:rsidR="00BE7161" w:rsidRPr="00BE7161" w:rsidRDefault="00BE7161" w:rsidP="00F11F9B">
      <w:pPr>
        <w:pStyle w:val="Noparagraphstyle"/>
        <w:spacing w:line="240" w:lineRule="auto"/>
        <w:rPr>
          <w:rFonts w:ascii="Gill Sans MT" w:hAnsi="Gill Sans MT" w:cs="Arial"/>
          <w:sz w:val="22"/>
          <w:szCs w:val="22"/>
        </w:rPr>
      </w:pPr>
    </w:p>
    <w:p w:rsidR="007A03B6" w:rsidRDefault="00F11F9B" w:rsidP="00F11F9B">
      <w:pPr>
        <w:pStyle w:val="Noparagraphstyle"/>
        <w:spacing w:line="240" w:lineRule="auto"/>
        <w:rPr>
          <w:rFonts w:ascii="Gill Sans MT" w:hAnsi="Gill Sans MT" w:cs="Arial"/>
          <w:sz w:val="22"/>
          <w:szCs w:val="22"/>
        </w:rPr>
      </w:pPr>
      <w:r w:rsidRPr="00BE7161">
        <w:rPr>
          <w:rFonts w:ascii="Gill Sans MT" w:hAnsi="Gill Sans MT" w:cs="Arial"/>
          <w:sz w:val="22"/>
          <w:szCs w:val="22"/>
        </w:rPr>
        <w:t xml:space="preserve">This </w:t>
      </w:r>
      <w:r w:rsidR="00927D56">
        <w:rPr>
          <w:rFonts w:ascii="Gill Sans MT" w:hAnsi="Gill Sans MT" w:cs="Arial"/>
          <w:sz w:val="22"/>
          <w:szCs w:val="22"/>
        </w:rPr>
        <w:t xml:space="preserve">Review </w:t>
      </w:r>
      <w:r w:rsidR="00B733E4">
        <w:rPr>
          <w:rFonts w:ascii="Gill Sans MT" w:hAnsi="Gill Sans MT" w:cs="Arial"/>
          <w:sz w:val="22"/>
          <w:szCs w:val="22"/>
        </w:rPr>
        <w:t>R</w:t>
      </w:r>
      <w:r w:rsidRPr="00BE7161">
        <w:rPr>
          <w:rFonts w:ascii="Gill Sans MT" w:hAnsi="Gill Sans MT" w:cs="Arial"/>
          <w:sz w:val="22"/>
          <w:szCs w:val="22"/>
        </w:rPr>
        <w:t xml:space="preserve">eport was prepared by the EPA Division </w:t>
      </w:r>
    </w:p>
    <w:p w:rsidR="00F11F9B" w:rsidRPr="00BE7161" w:rsidRDefault="00F11F9B" w:rsidP="00F11F9B">
      <w:pPr>
        <w:pStyle w:val="Noparagraphstyle"/>
        <w:spacing w:line="240" w:lineRule="auto"/>
        <w:rPr>
          <w:rFonts w:ascii="Gill Sans MT" w:hAnsi="Gill Sans MT" w:cs="Arial"/>
          <w:sz w:val="22"/>
          <w:szCs w:val="22"/>
        </w:rPr>
      </w:pPr>
      <w:proofErr w:type="gramStart"/>
      <w:r w:rsidRPr="00BE7161">
        <w:rPr>
          <w:rFonts w:ascii="Gill Sans MT" w:hAnsi="Gill Sans MT" w:cs="Arial"/>
          <w:sz w:val="22"/>
          <w:szCs w:val="22"/>
        </w:rPr>
        <w:t>of</w:t>
      </w:r>
      <w:proofErr w:type="gramEnd"/>
      <w:r w:rsidRPr="00BE7161">
        <w:rPr>
          <w:rFonts w:ascii="Gill Sans MT" w:hAnsi="Gill Sans MT" w:cs="Arial"/>
          <w:sz w:val="22"/>
          <w:szCs w:val="22"/>
        </w:rPr>
        <w:t xml:space="preserve"> the Department of Primary Industries, Parks, Water and Environment.</w:t>
      </w:r>
    </w:p>
    <w:p w:rsidR="00F11F9B" w:rsidRPr="00BE7161" w:rsidRDefault="00F11F9B" w:rsidP="00F11F9B">
      <w:pPr>
        <w:jc w:val="both"/>
        <w:rPr>
          <w:rFonts w:cs="Arial"/>
          <w:szCs w:val="22"/>
        </w:rPr>
      </w:pPr>
    </w:p>
    <w:p w:rsidR="00F11F9B" w:rsidRPr="00BE7161" w:rsidRDefault="00F11F9B" w:rsidP="00F11F9B">
      <w:pPr>
        <w:jc w:val="both"/>
        <w:rPr>
          <w:rFonts w:cs="Arial"/>
          <w:szCs w:val="22"/>
        </w:rPr>
      </w:pPr>
    </w:p>
    <w:p w:rsidR="00F11F9B" w:rsidRPr="00BE7161" w:rsidRDefault="00F11F9B" w:rsidP="00F11F9B">
      <w:pPr>
        <w:jc w:val="both"/>
        <w:rPr>
          <w:rFonts w:cs="Arial"/>
          <w:szCs w:val="22"/>
        </w:rPr>
      </w:pPr>
      <w:r w:rsidRPr="00BE7161">
        <w:rPr>
          <w:rFonts w:cs="Arial"/>
          <w:szCs w:val="22"/>
        </w:rPr>
        <w:t>Enquiries should be directed to:</w:t>
      </w:r>
    </w:p>
    <w:p w:rsidR="00F11F9B" w:rsidRPr="00BE7161" w:rsidRDefault="00F11F9B" w:rsidP="00F11F9B">
      <w:pPr>
        <w:jc w:val="both"/>
        <w:rPr>
          <w:rFonts w:cs="Arial"/>
          <w:szCs w:val="22"/>
        </w:rPr>
      </w:pPr>
    </w:p>
    <w:p w:rsidR="00F11F9B" w:rsidRPr="00BE7161" w:rsidRDefault="00F11F9B" w:rsidP="00F11F9B">
      <w:pPr>
        <w:jc w:val="both"/>
        <w:rPr>
          <w:rFonts w:cs="Arial"/>
          <w:szCs w:val="22"/>
        </w:rPr>
      </w:pPr>
      <w:r w:rsidRPr="00BE7161">
        <w:rPr>
          <w:rFonts w:cs="Arial"/>
          <w:szCs w:val="22"/>
        </w:rPr>
        <w:t>Environmental Policy &amp; Support Services Section</w:t>
      </w:r>
    </w:p>
    <w:p w:rsidR="00F11F9B" w:rsidRPr="00BE7161" w:rsidRDefault="00F11F9B" w:rsidP="00F11F9B">
      <w:pPr>
        <w:jc w:val="both"/>
        <w:rPr>
          <w:rFonts w:cs="Arial"/>
          <w:szCs w:val="22"/>
        </w:rPr>
      </w:pPr>
      <w:r w:rsidRPr="00BE7161">
        <w:rPr>
          <w:rFonts w:cs="Arial"/>
          <w:szCs w:val="22"/>
        </w:rPr>
        <w:t>EPA Division</w:t>
      </w:r>
    </w:p>
    <w:p w:rsidR="00F11F9B" w:rsidRPr="00BE7161" w:rsidRDefault="00F11F9B" w:rsidP="00F11F9B">
      <w:pPr>
        <w:jc w:val="both"/>
        <w:rPr>
          <w:rFonts w:cs="Arial"/>
          <w:szCs w:val="22"/>
        </w:rPr>
      </w:pPr>
      <w:r w:rsidRPr="00BE7161">
        <w:rPr>
          <w:rFonts w:cs="Arial"/>
          <w:szCs w:val="22"/>
        </w:rPr>
        <w:t xml:space="preserve">Department of </w:t>
      </w:r>
      <w:r w:rsidRPr="00BE7161">
        <w:rPr>
          <w:rFonts w:cs="Arial"/>
          <w:szCs w:val="22"/>
          <w:lang w:val="en-GB"/>
        </w:rPr>
        <w:t>Department of Primary Industries, Parks, Water and Environment</w:t>
      </w:r>
    </w:p>
    <w:p w:rsidR="00F11F9B" w:rsidRPr="00BE7161" w:rsidRDefault="00F11F9B" w:rsidP="007A03B6">
      <w:pPr>
        <w:jc w:val="both"/>
        <w:rPr>
          <w:rFonts w:cs="Arial"/>
          <w:szCs w:val="22"/>
        </w:rPr>
      </w:pPr>
      <w:r w:rsidRPr="00BE7161">
        <w:rPr>
          <w:rFonts w:cs="Arial"/>
          <w:szCs w:val="22"/>
        </w:rPr>
        <w:t>GPO Box 1751</w:t>
      </w:r>
    </w:p>
    <w:p w:rsidR="00F11F9B" w:rsidRDefault="00F11F9B" w:rsidP="007A03B6">
      <w:pPr>
        <w:jc w:val="both"/>
        <w:rPr>
          <w:rFonts w:cs="Arial"/>
          <w:szCs w:val="22"/>
        </w:rPr>
      </w:pPr>
      <w:r w:rsidRPr="00BE7161">
        <w:rPr>
          <w:rFonts w:cs="Arial"/>
          <w:szCs w:val="22"/>
        </w:rPr>
        <w:t>Hobart, Tasmania 7001</w:t>
      </w:r>
    </w:p>
    <w:p w:rsidR="007A03B6" w:rsidRPr="00BE7161" w:rsidRDefault="007A03B6" w:rsidP="007A03B6">
      <w:pPr>
        <w:jc w:val="both"/>
        <w:rPr>
          <w:rFonts w:cs="Arial"/>
          <w:szCs w:val="22"/>
        </w:rPr>
      </w:pPr>
    </w:p>
    <w:p w:rsidR="007A03B6" w:rsidRDefault="007A03B6" w:rsidP="007A03B6">
      <w:pPr>
        <w:jc w:val="both"/>
        <w:rPr>
          <w:rFonts w:cs="Arial"/>
          <w:szCs w:val="22"/>
        </w:rPr>
      </w:pPr>
      <w:r>
        <w:rPr>
          <w:rFonts w:cs="Arial"/>
          <w:szCs w:val="22"/>
        </w:rPr>
        <w:t>Web:</w:t>
      </w:r>
      <w:r>
        <w:rPr>
          <w:rFonts w:cs="Arial"/>
          <w:szCs w:val="22"/>
        </w:rPr>
        <w:tab/>
      </w:r>
      <w:hyperlink r:id="rId14" w:history="1">
        <w:r w:rsidRPr="00353AF4">
          <w:rPr>
            <w:rStyle w:val="Hyperlink"/>
            <w:rFonts w:cs="Arial"/>
            <w:szCs w:val="22"/>
          </w:rPr>
          <w:t>www.epa.tas.gov.au/policy</w:t>
        </w:r>
      </w:hyperlink>
    </w:p>
    <w:p w:rsidR="00F11F9B" w:rsidRDefault="00F11F9B" w:rsidP="007A03B6">
      <w:pPr>
        <w:jc w:val="both"/>
        <w:rPr>
          <w:rFonts w:cs="Arial"/>
          <w:szCs w:val="22"/>
        </w:rPr>
      </w:pPr>
      <w:proofErr w:type="spellStart"/>
      <w:r w:rsidRPr="00BE7161">
        <w:rPr>
          <w:rFonts w:cs="Arial"/>
          <w:szCs w:val="22"/>
        </w:rPr>
        <w:t>Ph</w:t>
      </w:r>
      <w:proofErr w:type="spellEnd"/>
      <w:r w:rsidRPr="00BE7161">
        <w:rPr>
          <w:rFonts w:cs="Arial"/>
          <w:szCs w:val="22"/>
        </w:rPr>
        <w:t>:</w:t>
      </w:r>
      <w:r w:rsidRPr="00BE7161">
        <w:rPr>
          <w:rFonts w:cs="Arial"/>
          <w:szCs w:val="22"/>
        </w:rPr>
        <w:tab/>
        <w:t xml:space="preserve">(03) 6165 </w:t>
      </w:r>
      <w:r w:rsidR="00BE7161" w:rsidRPr="00BE7161">
        <w:rPr>
          <w:rFonts w:cs="Arial"/>
          <w:szCs w:val="22"/>
        </w:rPr>
        <w:t>4501</w:t>
      </w:r>
    </w:p>
    <w:p w:rsidR="00F11F9B" w:rsidRDefault="00F11F9B" w:rsidP="00F11F9B">
      <w:pPr>
        <w:jc w:val="both"/>
        <w:rPr>
          <w:rFonts w:cs="Arial"/>
          <w:szCs w:val="22"/>
        </w:rPr>
      </w:pPr>
      <w:r w:rsidRPr="00BE7161">
        <w:rPr>
          <w:rFonts w:cs="Arial"/>
          <w:szCs w:val="22"/>
        </w:rPr>
        <w:t>Email:</w:t>
      </w:r>
      <w:r w:rsidRPr="00BE7161">
        <w:rPr>
          <w:rFonts w:cs="Arial"/>
          <w:szCs w:val="22"/>
        </w:rPr>
        <w:tab/>
      </w:r>
      <w:hyperlink r:id="rId15" w:history="1">
        <w:r w:rsidR="007A03B6" w:rsidRPr="00353AF4">
          <w:rPr>
            <w:rStyle w:val="Hyperlink"/>
            <w:rFonts w:cs="Arial"/>
            <w:szCs w:val="22"/>
          </w:rPr>
          <w:t>EnvironmentEnquiries@environment.tas.gov.au</w:t>
        </w:r>
      </w:hyperlink>
    </w:p>
    <w:p w:rsidR="007A03B6" w:rsidRDefault="007A03B6" w:rsidP="00F11F9B">
      <w:pPr>
        <w:jc w:val="both"/>
        <w:rPr>
          <w:rFonts w:cs="Arial"/>
          <w:szCs w:val="22"/>
        </w:rPr>
      </w:pPr>
    </w:p>
    <w:p w:rsidR="007A03B6" w:rsidRDefault="007A03B6" w:rsidP="00F11F9B">
      <w:pPr>
        <w:jc w:val="both"/>
        <w:rPr>
          <w:rFonts w:cs="Arial"/>
          <w:szCs w:val="22"/>
        </w:rPr>
      </w:pPr>
    </w:p>
    <w:p w:rsidR="007A03B6" w:rsidRDefault="007A03B6" w:rsidP="00F11F9B">
      <w:pPr>
        <w:jc w:val="both"/>
        <w:rPr>
          <w:rFonts w:cs="Arial"/>
          <w:szCs w:val="22"/>
        </w:rPr>
      </w:pPr>
    </w:p>
    <w:p w:rsidR="007A03B6" w:rsidRDefault="007A03B6" w:rsidP="00F11F9B">
      <w:pPr>
        <w:jc w:val="both"/>
        <w:rPr>
          <w:rFonts w:cs="Arial"/>
          <w:szCs w:val="22"/>
        </w:rPr>
      </w:pPr>
    </w:p>
    <w:p w:rsidR="007A03B6" w:rsidRDefault="007A03B6" w:rsidP="00F11F9B">
      <w:pPr>
        <w:jc w:val="both"/>
        <w:rPr>
          <w:rFonts w:cs="Arial"/>
          <w:szCs w:val="22"/>
        </w:rPr>
      </w:pPr>
    </w:p>
    <w:p w:rsidR="007A03B6" w:rsidRDefault="007A03B6" w:rsidP="00F11F9B">
      <w:pPr>
        <w:jc w:val="both"/>
        <w:rPr>
          <w:rFonts w:cs="Arial"/>
          <w:szCs w:val="22"/>
        </w:rPr>
      </w:pPr>
    </w:p>
    <w:p w:rsidR="007A03B6" w:rsidRDefault="007A03B6" w:rsidP="00F11F9B">
      <w:pPr>
        <w:jc w:val="both"/>
        <w:rPr>
          <w:rFonts w:cs="Arial"/>
          <w:szCs w:val="22"/>
        </w:rPr>
      </w:pPr>
    </w:p>
    <w:p w:rsidR="007A03B6" w:rsidRPr="007A03B6" w:rsidRDefault="007A03B6" w:rsidP="007A03B6">
      <w:pPr>
        <w:jc w:val="both"/>
        <w:rPr>
          <w:rFonts w:cs="Arial"/>
          <w:szCs w:val="22"/>
        </w:rPr>
      </w:pPr>
      <w:r w:rsidRPr="007A03B6">
        <w:rPr>
          <w:rFonts w:cs="Arial"/>
          <w:szCs w:val="22"/>
        </w:rPr>
        <w:t xml:space="preserve">Disclaimer </w:t>
      </w:r>
    </w:p>
    <w:p w:rsidR="007A03B6" w:rsidRDefault="007A03B6" w:rsidP="007A03B6">
      <w:pPr>
        <w:jc w:val="both"/>
        <w:rPr>
          <w:rFonts w:cs="Arial"/>
          <w:szCs w:val="22"/>
        </w:rPr>
      </w:pPr>
      <w:r w:rsidRPr="007A03B6">
        <w:rPr>
          <w:rFonts w:cs="Arial"/>
          <w:szCs w:val="22"/>
        </w:rPr>
        <w:t>The information provided in this document is provided in good faith. The Crown, its officers, employees and agents do not accept liability however arising, including liability for negligence, for any loss resulting from the use of or reliance upon the information in this document and/or reliance on its availability at any time.</w:t>
      </w:r>
    </w:p>
    <w:p w:rsidR="007A03B6" w:rsidRPr="00BE7161" w:rsidRDefault="007A03B6" w:rsidP="00F11F9B">
      <w:pPr>
        <w:jc w:val="both"/>
        <w:rPr>
          <w:rFonts w:cs="Arial"/>
          <w:szCs w:val="22"/>
        </w:rPr>
      </w:pPr>
    </w:p>
    <w:p w:rsidR="00BE7161" w:rsidRDefault="00BE7161" w:rsidP="00F81625">
      <w:pPr>
        <w:pStyle w:val="Heading1"/>
        <w:sectPr w:rsidR="00BE7161">
          <w:pgSz w:w="11906" w:h="16838"/>
          <w:pgMar w:top="1440" w:right="1440" w:bottom="1440" w:left="1440" w:header="708" w:footer="708" w:gutter="0"/>
          <w:cols w:space="708"/>
          <w:docGrid w:linePitch="360"/>
        </w:sectPr>
      </w:pPr>
    </w:p>
    <w:p w:rsidR="00F81625" w:rsidRPr="00B733E4" w:rsidRDefault="00BE7161" w:rsidP="00B733E4">
      <w:pPr>
        <w:rPr>
          <w:b/>
        </w:rPr>
      </w:pPr>
      <w:r w:rsidRPr="00B733E4">
        <w:rPr>
          <w:b/>
        </w:rPr>
        <w:lastRenderedPageBreak/>
        <w:t>Table of Contents</w:t>
      </w:r>
    </w:p>
    <w:p w:rsidR="00BE7161" w:rsidRDefault="00BE7161" w:rsidP="00BE7161"/>
    <w:p w:rsidR="003054B7" w:rsidRDefault="00E67F33">
      <w:pPr>
        <w:pStyle w:val="TOC1"/>
        <w:tabs>
          <w:tab w:val="right" w:leader="dot" w:pos="9016"/>
        </w:tabs>
        <w:rPr>
          <w:rFonts w:asciiTheme="minorHAnsi" w:eastAsiaTheme="minorEastAsia" w:hAnsiTheme="minorHAnsi" w:cstheme="minorBidi"/>
          <w:noProof/>
          <w:szCs w:val="22"/>
        </w:rPr>
      </w:pPr>
      <w:r>
        <w:fldChar w:fldCharType="begin"/>
      </w:r>
      <w:r>
        <w:instrText xml:space="preserve"> TOC \o "1-2" \h \z \u </w:instrText>
      </w:r>
      <w:r>
        <w:fldChar w:fldCharType="separate"/>
      </w:r>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092" w:history="1">
        <w:r w:rsidR="003054B7" w:rsidRPr="001C056C">
          <w:rPr>
            <w:rStyle w:val="Hyperlink"/>
            <w:rFonts w:eastAsiaTheme="majorEastAsia"/>
            <w:noProof/>
          </w:rPr>
          <w:t>1.</w:t>
        </w:r>
        <w:r w:rsidR="003054B7">
          <w:rPr>
            <w:rFonts w:asciiTheme="minorHAnsi" w:eastAsiaTheme="minorEastAsia" w:hAnsiTheme="minorHAnsi" w:cstheme="minorBidi"/>
            <w:noProof/>
            <w:szCs w:val="22"/>
          </w:rPr>
          <w:tab/>
        </w:r>
        <w:r w:rsidR="003054B7" w:rsidRPr="001C056C">
          <w:rPr>
            <w:rStyle w:val="Hyperlink"/>
            <w:rFonts w:eastAsiaTheme="majorEastAsia"/>
            <w:noProof/>
          </w:rPr>
          <w:t>Introduction</w:t>
        </w:r>
        <w:r w:rsidR="003054B7">
          <w:rPr>
            <w:noProof/>
            <w:webHidden/>
          </w:rPr>
          <w:tab/>
        </w:r>
        <w:r w:rsidR="003054B7">
          <w:rPr>
            <w:noProof/>
            <w:webHidden/>
          </w:rPr>
          <w:fldChar w:fldCharType="begin"/>
        </w:r>
        <w:r w:rsidR="003054B7">
          <w:rPr>
            <w:noProof/>
            <w:webHidden/>
          </w:rPr>
          <w:instrText xml:space="preserve"> PAGEREF _Toc418166092 \h </w:instrText>
        </w:r>
        <w:r w:rsidR="003054B7">
          <w:rPr>
            <w:noProof/>
            <w:webHidden/>
          </w:rPr>
        </w:r>
        <w:r w:rsidR="003054B7">
          <w:rPr>
            <w:noProof/>
            <w:webHidden/>
          </w:rPr>
          <w:fldChar w:fldCharType="separate"/>
        </w:r>
        <w:r w:rsidR="00760A4D">
          <w:rPr>
            <w:noProof/>
            <w:webHidden/>
          </w:rPr>
          <w:t>1</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093" w:history="1">
        <w:r w:rsidR="003054B7" w:rsidRPr="001C056C">
          <w:rPr>
            <w:rStyle w:val="Hyperlink"/>
            <w:rFonts w:eastAsiaTheme="minorHAnsi"/>
            <w:noProof/>
            <w:lang w:eastAsia="en-US"/>
          </w:rPr>
          <w:t>Structure of the Report</w:t>
        </w:r>
        <w:r w:rsidR="003054B7">
          <w:rPr>
            <w:noProof/>
            <w:webHidden/>
          </w:rPr>
          <w:tab/>
        </w:r>
        <w:r w:rsidR="003054B7">
          <w:rPr>
            <w:noProof/>
            <w:webHidden/>
          </w:rPr>
          <w:fldChar w:fldCharType="begin"/>
        </w:r>
        <w:r w:rsidR="003054B7">
          <w:rPr>
            <w:noProof/>
            <w:webHidden/>
          </w:rPr>
          <w:instrText xml:space="preserve"> PAGEREF _Toc418166093 \h </w:instrText>
        </w:r>
        <w:r w:rsidR="003054B7">
          <w:rPr>
            <w:noProof/>
            <w:webHidden/>
          </w:rPr>
        </w:r>
        <w:r w:rsidR="003054B7">
          <w:rPr>
            <w:noProof/>
            <w:webHidden/>
          </w:rPr>
          <w:fldChar w:fldCharType="separate"/>
        </w:r>
        <w:r w:rsidR="00760A4D">
          <w:rPr>
            <w:noProof/>
            <w:webHidden/>
          </w:rPr>
          <w:t>1</w:t>
        </w:r>
        <w:r w:rsidR="003054B7">
          <w:rPr>
            <w:noProof/>
            <w:webHidden/>
          </w:rPr>
          <w:fldChar w:fldCharType="end"/>
        </w:r>
      </w:hyperlink>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094" w:history="1">
        <w:r w:rsidR="003054B7" w:rsidRPr="001C056C">
          <w:rPr>
            <w:rStyle w:val="Hyperlink"/>
            <w:rFonts w:eastAsiaTheme="majorEastAsia"/>
            <w:noProof/>
          </w:rPr>
          <w:t>2.</w:t>
        </w:r>
        <w:r w:rsidR="003054B7">
          <w:rPr>
            <w:rFonts w:asciiTheme="minorHAnsi" w:eastAsiaTheme="minorEastAsia" w:hAnsiTheme="minorHAnsi" w:cstheme="minorBidi"/>
            <w:noProof/>
            <w:szCs w:val="22"/>
          </w:rPr>
          <w:tab/>
        </w:r>
        <w:r w:rsidR="003054B7" w:rsidRPr="001C056C">
          <w:rPr>
            <w:rStyle w:val="Hyperlink"/>
            <w:rFonts w:eastAsiaTheme="majorEastAsia"/>
            <w:noProof/>
          </w:rPr>
          <w:t>National and State Policy Context</w:t>
        </w:r>
        <w:r w:rsidR="003054B7">
          <w:rPr>
            <w:noProof/>
            <w:webHidden/>
          </w:rPr>
          <w:tab/>
        </w:r>
        <w:r w:rsidR="003054B7">
          <w:rPr>
            <w:noProof/>
            <w:webHidden/>
          </w:rPr>
          <w:fldChar w:fldCharType="begin"/>
        </w:r>
        <w:r w:rsidR="003054B7">
          <w:rPr>
            <w:noProof/>
            <w:webHidden/>
          </w:rPr>
          <w:instrText xml:space="preserve"> PAGEREF _Toc418166094 \h </w:instrText>
        </w:r>
        <w:r w:rsidR="003054B7">
          <w:rPr>
            <w:noProof/>
            <w:webHidden/>
          </w:rPr>
        </w:r>
        <w:r w:rsidR="003054B7">
          <w:rPr>
            <w:noProof/>
            <w:webHidden/>
          </w:rPr>
          <w:fldChar w:fldCharType="separate"/>
        </w:r>
        <w:r w:rsidR="00760A4D">
          <w:rPr>
            <w:noProof/>
            <w:webHidden/>
          </w:rPr>
          <w:t>2</w:t>
        </w:r>
        <w:r w:rsidR="003054B7">
          <w:rPr>
            <w:noProof/>
            <w:webHidden/>
          </w:rPr>
          <w:fldChar w:fldCharType="end"/>
        </w:r>
      </w:hyperlink>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095" w:history="1">
        <w:r w:rsidR="003054B7" w:rsidRPr="001C056C">
          <w:rPr>
            <w:rStyle w:val="Hyperlink"/>
            <w:rFonts w:eastAsiaTheme="minorHAnsi"/>
            <w:noProof/>
            <w:lang w:eastAsia="en-US"/>
          </w:rPr>
          <w:t>3.</w:t>
        </w:r>
        <w:r w:rsidR="003054B7">
          <w:rPr>
            <w:rFonts w:asciiTheme="minorHAnsi" w:eastAsiaTheme="minorEastAsia" w:hAnsiTheme="minorHAnsi" w:cstheme="minorBidi"/>
            <w:noProof/>
            <w:szCs w:val="22"/>
          </w:rPr>
          <w:tab/>
        </w:r>
        <w:r w:rsidR="003054B7" w:rsidRPr="001C056C">
          <w:rPr>
            <w:rStyle w:val="Hyperlink"/>
            <w:rFonts w:eastAsiaTheme="minorHAnsi"/>
            <w:noProof/>
            <w:lang w:eastAsia="en-US"/>
          </w:rPr>
          <w:t>Key Issues Dealt with in the EPP</w:t>
        </w:r>
        <w:r w:rsidR="003054B7">
          <w:rPr>
            <w:noProof/>
            <w:webHidden/>
          </w:rPr>
          <w:tab/>
        </w:r>
        <w:r w:rsidR="003054B7">
          <w:rPr>
            <w:noProof/>
            <w:webHidden/>
          </w:rPr>
          <w:fldChar w:fldCharType="begin"/>
        </w:r>
        <w:r w:rsidR="003054B7">
          <w:rPr>
            <w:noProof/>
            <w:webHidden/>
          </w:rPr>
          <w:instrText xml:space="preserve"> PAGEREF _Toc418166095 \h </w:instrText>
        </w:r>
        <w:r w:rsidR="003054B7">
          <w:rPr>
            <w:noProof/>
            <w:webHidden/>
          </w:rPr>
        </w:r>
        <w:r w:rsidR="003054B7">
          <w:rPr>
            <w:noProof/>
            <w:webHidden/>
          </w:rPr>
          <w:fldChar w:fldCharType="separate"/>
        </w:r>
        <w:r w:rsidR="00760A4D">
          <w:rPr>
            <w:noProof/>
            <w:webHidden/>
          </w:rPr>
          <w:t>2</w:t>
        </w:r>
        <w:r w:rsidR="003054B7">
          <w:rPr>
            <w:noProof/>
            <w:webHidden/>
          </w:rPr>
          <w:fldChar w:fldCharType="end"/>
        </w:r>
      </w:hyperlink>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096" w:history="1">
        <w:r w:rsidR="003054B7" w:rsidRPr="001C056C">
          <w:rPr>
            <w:rStyle w:val="Hyperlink"/>
            <w:rFonts w:eastAsiaTheme="minorHAnsi"/>
            <w:noProof/>
            <w:lang w:eastAsia="en-US"/>
          </w:rPr>
          <w:t>4.</w:t>
        </w:r>
        <w:r w:rsidR="003054B7">
          <w:rPr>
            <w:rFonts w:asciiTheme="minorHAnsi" w:eastAsiaTheme="minorEastAsia" w:hAnsiTheme="minorHAnsi" w:cstheme="minorBidi"/>
            <w:noProof/>
            <w:szCs w:val="22"/>
          </w:rPr>
          <w:tab/>
        </w:r>
        <w:r w:rsidR="003054B7" w:rsidRPr="001C056C">
          <w:rPr>
            <w:rStyle w:val="Hyperlink"/>
            <w:rFonts w:eastAsiaTheme="minorHAnsi"/>
            <w:noProof/>
            <w:lang w:eastAsia="en-US"/>
          </w:rPr>
          <w:t>Assessment of the Effectiveness of the EPP</w:t>
        </w:r>
        <w:r w:rsidR="003054B7">
          <w:rPr>
            <w:noProof/>
            <w:webHidden/>
          </w:rPr>
          <w:tab/>
        </w:r>
        <w:r w:rsidR="003054B7">
          <w:rPr>
            <w:noProof/>
            <w:webHidden/>
          </w:rPr>
          <w:fldChar w:fldCharType="begin"/>
        </w:r>
        <w:r w:rsidR="003054B7">
          <w:rPr>
            <w:noProof/>
            <w:webHidden/>
          </w:rPr>
          <w:instrText xml:space="preserve"> PAGEREF _Toc418166096 \h </w:instrText>
        </w:r>
        <w:r w:rsidR="003054B7">
          <w:rPr>
            <w:noProof/>
            <w:webHidden/>
          </w:rPr>
        </w:r>
        <w:r w:rsidR="003054B7">
          <w:rPr>
            <w:noProof/>
            <w:webHidden/>
          </w:rPr>
          <w:fldChar w:fldCharType="separate"/>
        </w:r>
        <w:r w:rsidR="00760A4D">
          <w:rPr>
            <w:noProof/>
            <w:webHidden/>
          </w:rPr>
          <w:t>3</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097" w:history="1">
        <w:r w:rsidR="003054B7" w:rsidRPr="001C056C">
          <w:rPr>
            <w:rStyle w:val="Hyperlink"/>
            <w:rFonts w:eastAsiaTheme="majorEastAsia"/>
            <w:noProof/>
          </w:rPr>
          <w:t>Part 2 (Application and objectives)</w:t>
        </w:r>
        <w:r w:rsidR="003054B7">
          <w:rPr>
            <w:noProof/>
            <w:webHidden/>
          </w:rPr>
          <w:tab/>
        </w:r>
        <w:r w:rsidR="003054B7">
          <w:rPr>
            <w:noProof/>
            <w:webHidden/>
          </w:rPr>
          <w:fldChar w:fldCharType="begin"/>
        </w:r>
        <w:r w:rsidR="003054B7">
          <w:rPr>
            <w:noProof/>
            <w:webHidden/>
          </w:rPr>
          <w:instrText xml:space="preserve"> PAGEREF _Toc418166097 \h </w:instrText>
        </w:r>
        <w:r w:rsidR="003054B7">
          <w:rPr>
            <w:noProof/>
            <w:webHidden/>
          </w:rPr>
        </w:r>
        <w:r w:rsidR="003054B7">
          <w:rPr>
            <w:noProof/>
            <w:webHidden/>
          </w:rPr>
          <w:fldChar w:fldCharType="separate"/>
        </w:r>
        <w:r w:rsidR="00760A4D">
          <w:rPr>
            <w:noProof/>
            <w:webHidden/>
          </w:rPr>
          <w:t>3</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098" w:history="1">
        <w:r w:rsidR="003054B7" w:rsidRPr="001C056C">
          <w:rPr>
            <w:rStyle w:val="Hyperlink"/>
            <w:rFonts w:eastAsiaTheme="majorEastAsia"/>
            <w:noProof/>
          </w:rPr>
          <w:t>Part 3 (Establishing environmental values and standards)</w:t>
        </w:r>
        <w:r w:rsidR="003054B7">
          <w:rPr>
            <w:noProof/>
            <w:webHidden/>
          </w:rPr>
          <w:tab/>
        </w:r>
        <w:r w:rsidR="003054B7">
          <w:rPr>
            <w:noProof/>
            <w:webHidden/>
          </w:rPr>
          <w:fldChar w:fldCharType="begin"/>
        </w:r>
        <w:r w:rsidR="003054B7">
          <w:rPr>
            <w:noProof/>
            <w:webHidden/>
          </w:rPr>
          <w:instrText xml:space="preserve"> PAGEREF _Toc418166098 \h </w:instrText>
        </w:r>
        <w:r w:rsidR="003054B7">
          <w:rPr>
            <w:noProof/>
            <w:webHidden/>
          </w:rPr>
        </w:r>
        <w:r w:rsidR="003054B7">
          <w:rPr>
            <w:noProof/>
            <w:webHidden/>
          </w:rPr>
          <w:fldChar w:fldCharType="separate"/>
        </w:r>
        <w:r w:rsidR="00760A4D">
          <w:rPr>
            <w:noProof/>
            <w:webHidden/>
          </w:rPr>
          <w:t>4</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099" w:history="1">
        <w:r w:rsidR="003054B7" w:rsidRPr="001C056C">
          <w:rPr>
            <w:rStyle w:val="Hyperlink"/>
            <w:rFonts w:eastAsiaTheme="majorEastAsia"/>
            <w:noProof/>
            <w:lang w:val="en-US" w:eastAsia="en-US"/>
          </w:rPr>
          <w:t>Part 4 (Managing point sources of air contaminants)</w:t>
        </w:r>
        <w:r w:rsidR="003054B7">
          <w:rPr>
            <w:noProof/>
            <w:webHidden/>
          </w:rPr>
          <w:tab/>
        </w:r>
        <w:r w:rsidR="003054B7">
          <w:rPr>
            <w:noProof/>
            <w:webHidden/>
          </w:rPr>
          <w:fldChar w:fldCharType="begin"/>
        </w:r>
        <w:r w:rsidR="003054B7">
          <w:rPr>
            <w:noProof/>
            <w:webHidden/>
          </w:rPr>
          <w:instrText xml:space="preserve"> PAGEREF _Toc418166099 \h </w:instrText>
        </w:r>
        <w:r w:rsidR="003054B7">
          <w:rPr>
            <w:noProof/>
            <w:webHidden/>
          </w:rPr>
        </w:r>
        <w:r w:rsidR="003054B7">
          <w:rPr>
            <w:noProof/>
            <w:webHidden/>
          </w:rPr>
          <w:fldChar w:fldCharType="separate"/>
        </w:r>
        <w:r w:rsidR="00760A4D">
          <w:rPr>
            <w:noProof/>
            <w:webHidden/>
          </w:rPr>
          <w:t>5</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100" w:history="1">
        <w:r w:rsidR="003054B7" w:rsidRPr="001C056C">
          <w:rPr>
            <w:rStyle w:val="Hyperlink"/>
            <w:rFonts w:eastAsiaTheme="minorHAnsi"/>
            <w:noProof/>
            <w:lang w:val="en-US" w:eastAsia="en-US"/>
          </w:rPr>
          <w:t>Part 5 (Managing diffuse sources of air contaminants)</w:t>
        </w:r>
        <w:r w:rsidR="003054B7">
          <w:rPr>
            <w:noProof/>
            <w:webHidden/>
          </w:rPr>
          <w:tab/>
        </w:r>
        <w:r w:rsidR="003054B7">
          <w:rPr>
            <w:noProof/>
            <w:webHidden/>
          </w:rPr>
          <w:fldChar w:fldCharType="begin"/>
        </w:r>
        <w:r w:rsidR="003054B7">
          <w:rPr>
            <w:noProof/>
            <w:webHidden/>
          </w:rPr>
          <w:instrText xml:space="preserve"> PAGEREF _Toc418166100 \h </w:instrText>
        </w:r>
        <w:r w:rsidR="003054B7">
          <w:rPr>
            <w:noProof/>
            <w:webHidden/>
          </w:rPr>
        </w:r>
        <w:r w:rsidR="003054B7">
          <w:rPr>
            <w:noProof/>
            <w:webHidden/>
          </w:rPr>
          <w:fldChar w:fldCharType="separate"/>
        </w:r>
        <w:r w:rsidR="00760A4D">
          <w:rPr>
            <w:noProof/>
            <w:webHidden/>
          </w:rPr>
          <w:t>7</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101" w:history="1">
        <w:r w:rsidR="003054B7" w:rsidRPr="001C056C">
          <w:rPr>
            <w:rStyle w:val="Hyperlink"/>
            <w:rFonts w:eastAsiaTheme="majorEastAsia"/>
            <w:noProof/>
          </w:rPr>
          <w:t>The effectiveness of the EPP in achieving its stated objectives</w:t>
        </w:r>
        <w:r w:rsidR="003054B7">
          <w:rPr>
            <w:noProof/>
            <w:webHidden/>
          </w:rPr>
          <w:tab/>
        </w:r>
        <w:r w:rsidR="003054B7">
          <w:rPr>
            <w:noProof/>
            <w:webHidden/>
          </w:rPr>
          <w:fldChar w:fldCharType="begin"/>
        </w:r>
        <w:r w:rsidR="003054B7">
          <w:rPr>
            <w:noProof/>
            <w:webHidden/>
          </w:rPr>
          <w:instrText xml:space="preserve"> PAGEREF _Toc418166101 \h </w:instrText>
        </w:r>
        <w:r w:rsidR="003054B7">
          <w:rPr>
            <w:noProof/>
            <w:webHidden/>
          </w:rPr>
        </w:r>
        <w:r w:rsidR="003054B7">
          <w:rPr>
            <w:noProof/>
            <w:webHidden/>
          </w:rPr>
          <w:fldChar w:fldCharType="separate"/>
        </w:r>
        <w:r w:rsidR="00760A4D">
          <w:rPr>
            <w:noProof/>
            <w:webHidden/>
          </w:rPr>
          <w:t>11</w:t>
        </w:r>
        <w:r w:rsidR="003054B7">
          <w:rPr>
            <w:noProof/>
            <w:webHidden/>
          </w:rPr>
          <w:fldChar w:fldCharType="end"/>
        </w:r>
      </w:hyperlink>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102" w:history="1">
        <w:r w:rsidR="003054B7" w:rsidRPr="001C056C">
          <w:rPr>
            <w:rStyle w:val="Hyperlink"/>
            <w:rFonts w:eastAsiaTheme="majorEastAsia"/>
            <w:noProof/>
          </w:rPr>
          <w:t>5.</w:t>
        </w:r>
        <w:r w:rsidR="003054B7">
          <w:rPr>
            <w:rFonts w:asciiTheme="minorHAnsi" w:eastAsiaTheme="minorEastAsia" w:hAnsiTheme="minorHAnsi" w:cstheme="minorBidi"/>
            <w:noProof/>
            <w:szCs w:val="22"/>
          </w:rPr>
          <w:tab/>
        </w:r>
        <w:r w:rsidR="003054B7" w:rsidRPr="001C056C">
          <w:rPr>
            <w:rStyle w:val="Hyperlink"/>
            <w:rFonts w:eastAsiaTheme="majorEastAsia"/>
            <w:noProof/>
          </w:rPr>
          <w:t>Assessment of the Social and Economic Impact of the EPP</w:t>
        </w:r>
        <w:r w:rsidR="003054B7">
          <w:rPr>
            <w:noProof/>
            <w:webHidden/>
          </w:rPr>
          <w:tab/>
        </w:r>
        <w:r w:rsidR="003054B7">
          <w:rPr>
            <w:noProof/>
            <w:webHidden/>
          </w:rPr>
          <w:fldChar w:fldCharType="begin"/>
        </w:r>
        <w:r w:rsidR="003054B7">
          <w:rPr>
            <w:noProof/>
            <w:webHidden/>
          </w:rPr>
          <w:instrText xml:space="preserve"> PAGEREF _Toc418166102 \h </w:instrText>
        </w:r>
        <w:r w:rsidR="003054B7">
          <w:rPr>
            <w:noProof/>
            <w:webHidden/>
          </w:rPr>
        </w:r>
        <w:r w:rsidR="003054B7">
          <w:rPr>
            <w:noProof/>
            <w:webHidden/>
          </w:rPr>
          <w:fldChar w:fldCharType="separate"/>
        </w:r>
        <w:r w:rsidR="00760A4D">
          <w:rPr>
            <w:noProof/>
            <w:webHidden/>
          </w:rPr>
          <w:t>12</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103" w:history="1">
        <w:r w:rsidR="003054B7" w:rsidRPr="001C056C">
          <w:rPr>
            <w:rStyle w:val="Hyperlink"/>
            <w:rFonts w:eastAsiaTheme="minorHAnsi"/>
            <w:noProof/>
            <w:lang w:eastAsia="en-US"/>
          </w:rPr>
          <w:t>Social Impact</w:t>
        </w:r>
        <w:r w:rsidR="003054B7">
          <w:rPr>
            <w:noProof/>
            <w:webHidden/>
          </w:rPr>
          <w:tab/>
        </w:r>
        <w:r w:rsidR="003054B7">
          <w:rPr>
            <w:noProof/>
            <w:webHidden/>
          </w:rPr>
          <w:fldChar w:fldCharType="begin"/>
        </w:r>
        <w:r w:rsidR="003054B7">
          <w:rPr>
            <w:noProof/>
            <w:webHidden/>
          </w:rPr>
          <w:instrText xml:space="preserve"> PAGEREF _Toc418166103 \h </w:instrText>
        </w:r>
        <w:r w:rsidR="003054B7">
          <w:rPr>
            <w:noProof/>
            <w:webHidden/>
          </w:rPr>
        </w:r>
        <w:r w:rsidR="003054B7">
          <w:rPr>
            <w:noProof/>
            <w:webHidden/>
          </w:rPr>
          <w:fldChar w:fldCharType="separate"/>
        </w:r>
        <w:r w:rsidR="00760A4D">
          <w:rPr>
            <w:noProof/>
            <w:webHidden/>
          </w:rPr>
          <w:t>12</w:t>
        </w:r>
        <w:r w:rsidR="003054B7">
          <w:rPr>
            <w:noProof/>
            <w:webHidden/>
          </w:rPr>
          <w:fldChar w:fldCharType="end"/>
        </w:r>
      </w:hyperlink>
    </w:p>
    <w:p w:rsidR="003054B7" w:rsidRDefault="00242D22">
      <w:pPr>
        <w:pStyle w:val="TOC2"/>
        <w:rPr>
          <w:rFonts w:asciiTheme="minorHAnsi" w:eastAsiaTheme="minorEastAsia" w:hAnsiTheme="minorHAnsi" w:cstheme="minorBidi"/>
          <w:noProof/>
          <w:szCs w:val="22"/>
        </w:rPr>
      </w:pPr>
      <w:hyperlink w:anchor="_Toc418166104" w:history="1">
        <w:r w:rsidR="003054B7" w:rsidRPr="001C056C">
          <w:rPr>
            <w:rStyle w:val="Hyperlink"/>
            <w:rFonts w:eastAsiaTheme="minorHAnsi"/>
            <w:noProof/>
            <w:lang w:eastAsia="en-US"/>
          </w:rPr>
          <w:t>Economic Impact</w:t>
        </w:r>
        <w:r w:rsidR="003054B7">
          <w:rPr>
            <w:noProof/>
            <w:webHidden/>
          </w:rPr>
          <w:tab/>
        </w:r>
        <w:r w:rsidR="003054B7">
          <w:rPr>
            <w:noProof/>
            <w:webHidden/>
          </w:rPr>
          <w:fldChar w:fldCharType="begin"/>
        </w:r>
        <w:r w:rsidR="003054B7">
          <w:rPr>
            <w:noProof/>
            <w:webHidden/>
          </w:rPr>
          <w:instrText xml:space="preserve"> PAGEREF _Toc418166104 \h </w:instrText>
        </w:r>
        <w:r w:rsidR="003054B7">
          <w:rPr>
            <w:noProof/>
            <w:webHidden/>
          </w:rPr>
        </w:r>
        <w:r w:rsidR="003054B7">
          <w:rPr>
            <w:noProof/>
            <w:webHidden/>
          </w:rPr>
          <w:fldChar w:fldCharType="separate"/>
        </w:r>
        <w:r w:rsidR="00760A4D">
          <w:rPr>
            <w:noProof/>
            <w:webHidden/>
          </w:rPr>
          <w:t>12</w:t>
        </w:r>
        <w:r w:rsidR="003054B7">
          <w:rPr>
            <w:noProof/>
            <w:webHidden/>
          </w:rPr>
          <w:fldChar w:fldCharType="end"/>
        </w:r>
      </w:hyperlink>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105" w:history="1">
        <w:r w:rsidR="003054B7" w:rsidRPr="001C056C">
          <w:rPr>
            <w:rStyle w:val="Hyperlink"/>
            <w:rFonts w:eastAsiaTheme="majorEastAsia"/>
            <w:noProof/>
          </w:rPr>
          <w:t>6.</w:t>
        </w:r>
        <w:r w:rsidR="003054B7">
          <w:rPr>
            <w:rFonts w:asciiTheme="minorHAnsi" w:eastAsiaTheme="minorEastAsia" w:hAnsiTheme="minorHAnsi" w:cstheme="minorBidi"/>
            <w:noProof/>
            <w:szCs w:val="22"/>
          </w:rPr>
          <w:tab/>
        </w:r>
        <w:r w:rsidR="003054B7" w:rsidRPr="001C056C">
          <w:rPr>
            <w:rStyle w:val="Hyperlink"/>
            <w:rFonts w:eastAsiaTheme="majorEastAsia"/>
            <w:noProof/>
          </w:rPr>
          <w:t>References</w:t>
        </w:r>
        <w:r w:rsidR="003054B7">
          <w:rPr>
            <w:noProof/>
            <w:webHidden/>
          </w:rPr>
          <w:tab/>
        </w:r>
        <w:r w:rsidR="003054B7">
          <w:rPr>
            <w:noProof/>
            <w:webHidden/>
          </w:rPr>
          <w:fldChar w:fldCharType="begin"/>
        </w:r>
        <w:r w:rsidR="003054B7">
          <w:rPr>
            <w:noProof/>
            <w:webHidden/>
          </w:rPr>
          <w:instrText xml:space="preserve"> PAGEREF _Toc418166105 \h </w:instrText>
        </w:r>
        <w:r w:rsidR="003054B7">
          <w:rPr>
            <w:noProof/>
            <w:webHidden/>
          </w:rPr>
        </w:r>
        <w:r w:rsidR="003054B7">
          <w:rPr>
            <w:noProof/>
            <w:webHidden/>
          </w:rPr>
          <w:fldChar w:fldCharType="separate"/>
        </w:r>
        <w:r w:rsidR="00760A4D">
          <w:rPr>
            <w:noProof/>
            <w:webHidden/>
          </w:rPr>
          <w:t>15</w:t>
        </w:r>
        <w:r w:rsidR="003054B7">
          <w:rPr>
            <w:noProof/>
            <w:webHidden/>
          </w:rPr>
          <w:fldChar w:fldCharType="end"/>
        </w:r>
      </w:hyperlink>
    </w:p>
    <w:p w:rsidR="003054B7" w:rsidRDefault="00242D22">
      <w:pPr>
        <w:pStyle w:val="TOC1"/>
        <w:tabs>
          <w:tab w:val="left" w:pos="680"/>
          <w:tab w:val="right" w:leader="dot" w:pos="9016"/>
        </w:tabs>
        <w:rPr>
          <w:rFonts w:asciiTheme="minorHAnsi" w:eastAsiaTheme="minorEastAsia" w:hAnsiTheme="minorHAnsi" w:cstheme="minorBidi"/>
          <w:noProof/>
          <w:szCs w:val="22"/>
        </w:rPr>
      </w:pPr>
      <w:hyperlink w:anchor="_Toc418166106" w:history="1">
        <w:r w:rsidR="003054B7" w:rsidRPr="001C056C">
          <w:rPr>
            <w:rStyle w:val="Hyperlink"/>
            <w:rFonts w:eastAsiaTheme="majorEastAsia"/>
            <w:noProof/>
          </w:rPr>
          <w:t>7.</w:t>
        </w:r>
        <w:r w:rsidR="003054B7">
          <w:rPr>
            <w:rFonts w:asciiTheme="minorHAnsi" w:eastAsiaTheme="minorEastAsia" w:hAnsiTheme="minorHAnsi" w:cstheme="minorBidi"/>
            <w:noProof/>
            <w:szCs w:val="22"/>
          </w:rPr>
          <w:tab/>
        </w:r>
        <w:r w:rsidR="003054B7" w:rsidRPr="001C056C">
          <w:rPr>
            <w:rStyle w:val="Hyperlink"/>
            <w:rFonts w:eastAsiaTheme="majorEastAsia"/>
            <w:noProof/>
          </w:rPr>
          <w:t>Appendix 1 – Objectives of EMPCA</w:t>
        </w:r>
        <w:r w:rsidR="003054B7">
          <w:rPr>
            <w:noProof/>
            <w:webHidden/>
          </w:rPr>
          <w:tab/>
        </w:r>
        <w:r w:rsidR="003054B7">
          <w:rPr>
            <w:noProof/>
            <w:webHidden/>
          </w:rPr>
          <w:fldChar w:fldCharType="begin"/>
        </w:r>
        <w:r w:rsidR="003054B7">
          <w:rPr>
            <w:noProof/>
            <w:webHidden/>
          </w:rPr>
          <w:instrText xml:space="preserve"> PAGEREF _Toc418166106 \h </w:instrText>
        </w:r>
        <w:r w:rsidR="003054B7">
          <w:rPr>
            <w:noProof/>
            <w:webHidden/>
          </w:rPr>
        </w:r>
        <w:r w:rsidR="003054B7">
          <w:rPr>
            <w:noProof/>
            <w:webHidden/>
          </w:rPr>
          <w:fldChar w:fldCharType="separate"/>
        </w:r>
        <w:r w:rsidR="00760A4D">
          <w:rPr>
            <w:noProof/>
            <w:webHidden/>
          </w:rPr>
          <w:t>17</w:t>
        </w:r>
        <w:r w:rsidR="003054B7">
          <w:rPr>
            <w:noProof/>
            <w:webHidden/>
          </w:rPr>
          <w:fldChar w:fldCharType="end"/>
        </w:r>
      </w:hyperlink>
    </w:p>
    <w:p w:rsidR="00BE7161" w:rsidRPr="00BE7161" w:rsidRDefault="00E67F33" w:rsidP="00BE7161">
      <w:pPr>
        <w:sectPr w:rsidR="00BE7161" w:rsidRPr="00BE7161">
          <w:footerReference w:type="default" r:id="rId16"/>
          <w:pgSz w:w="11906" w:h="16838"/>
          <w:pgMar w:top="1440" w:right="1440" w:bottom="1440" w:left="1440" w:header="708" w:footer="708" w:gutter="0"/>
          <w:cols w:space="708"/>
          <w:docGrid w:linePitch="360"/>
        </w:sectPr>
      </w:pPr>
      <w:r>
        <w:fldChar w:fldCharType="end"/>
      </w:r>
    </w:p>
    <w:p w:rsidR="00BA14C9" w:rsidRPr="006D33A3" w:rsidRDefault="00BA14C9" w:rsidP="00F81625">
      <w:pPr>
        <w:pStyle w:val="Heading1"/>
      </w:pPr>
      <w:bookmarkStart w:id="4" w:name="_Toc418166092"/>
      <w:r w:rsidRPr="006D33A3">
        <w:lastRenderedPageBreak/>
        <w:t>Introduction</w:t>
      </w:r>
      <w:bookmarkEnd w:id="4"/>
    </w:p>
    <w:p w:rsidR="00BA14C9" w:rsidRPr="006D33A3" w:rsidRDefault="00BA14C9" w:rsidP="00B15E27">
      <w:pPr>
        <w:rPr>
          <w:b/>
          <w:szCs w:val="22"/>
        </w:rPr>
      </w:pPr>
    </w:p>
    <w:p w:rsidR="00906210" w:rsidRDefault="00BA14C9" w:rsidP="003008D0">
      <w:pPr>
        <w:autoSpaceDE w:val="0"/>
        <w:autoSpaceDN w:val="0"/>
        <w:adjustRightInd w:val="0"/>
        <w:jc w:val="both"/>
        <w:rPr>
          <w:rFonts w:eastAsiaTheme="minorHAnsi"/>
          <w:szCs w:val="22"/>
          <w:lang w:eastAsia="en-US"/>
        </w:rPr>
      </w:pPr>
      <w:r w:rsidRPr="006D33A3">
        <w:rPr>
          <w:szCs w:val="22"/>
        </w:rPr>
        <w:t xml:space="preserve">This report </w:t>
      </w:r>
      <w:r w:rsidR="00636623">
        <w:rPr>
          <w:szCs w:val="22"/>
        </w:rPr>
        <w:t xml:space="preserve">has been prepared as part of a statutory review </w:t>
      </w:r>
      <w:r w:rsidRPr="006D33A3">
        <w:rPr>
          <w:szCs w:val="22"/>
        </w:rPr>
        <w:t xml:space="preserve">of the </w:t>
      </w:r>
      <w:r w:rsidRPr="00760A4D">
        <w:rPr>
          <w:i/>
          <w:szCs w:val="22"/>
        </w:rPr>
        <w:t>Environment Protection Policy (Air Quality) 2004</w:t>
      </w:r>
      <w:r w:rsidR="00B8184A" w:rsidRPr="006D33A3">
        <w:rPr>
          <w:szCs w:val="22"/>
        </w:rPr>
        <w:t xml:space="preserve">, </w:t>
      </w:r>
      <w:r w:rsidR="00B733E4">
        <w:rPr>
          <w:szCs w:val="22"/>
        </w:rPr>
        <w:t xml:space="preserve">or EPP, </w:t>
      </w:r>
      <w:r w:rsidR="00B8184A" w:rsidRPr="006D33A3">
        <w:rPr>
          <w:szCs w:val="22"/>
        </w:rPr>
        <w:t>which</w:t>
      </w:r>
      <w:r w:rsidR="004E45C8">
        <w:rPr>
          <w:color w:val="000000"/>
          <w:szCs w:val="22"/>
        </w:rPr>
        <w:t xml:space="preserve"> took</w:t>
      </w:r>
      <w:r w:rsidR="00B8184A" w:rsidRPr="006D33A3">
        <w:rPr>
          <w:color w:val="000000"/>
          <w:szCs w:val="22"/>
        </w:rPr>
        <w:t xml:space="preserve"> effect on 1 June 2005</w:t>
      </w:r>
      <w:r w:rsidR="004E45C8">
        <w:rPr>
          <w:color w:val="000000"/>
          <w:szCs w:val="22"/>
        </w:rPr>
        <w:t xml:space="preserve"> (DTAE, 2004)</w:t>
      </w:r>
      <w:r w:rsidR="00B8184A" w:rsidRPr="006D33A3">
        <w:rPr>
          <w:color w:val="000000"/>
          <w:szCs w:val="22"/>
        </w:rPr>
        <w:t>.</w:t>
      </w:r>
      <w:r w:rsidRPr="006D33A3">
        <w:rPr>
          <w:szCs w:val="22"/>
        </w:rPr>
        <w:t xml:space="preserve"> The </w:t>
      </w:r>
      <w:r w:rsidR="00B8184A" w:rsidRPr="006D33A3">
        <w:rPr>
          <w:szCs w:val="22"/>
        </w:rPr>
        <w:t>EPP</w:t>
      </w:r>
      <w:r w:rsidRPr="006D33A3">
        <w:rPr>
          <w:szCs w:val="22"/>
        </w:rPr>
        <w:t xml:space="preserve"> </w:t>
      </w:r>
      <w:r w:rsidRPr="006D33A3">
        <w:rPr>
          <w:rFonts w:eastAsiaTheme="minorHAnsi" w:cs="Times-Roman"/>
          <w:szCs w:val="22"/>
          <w:lang w:eastAsia="en-US"/>
        </w:rPr>
        <w:t>is a statutory instrument under sections 96C to 96K of Tasmania’s</w:t>
      </w:r>
      <w:r w:rsidRPr="006D33A3">
        <w:rPr>
          <w:rFonts w:eastAsiaTheme="minorHAnsi" w:cs="Times-Italic"/>
          <w:i/>
          <w:iCs/>
          <w:szCs w:val="22"/>
          <w:lang w:eastAsia="en-US"/>
        </w:rPr>
        <w:t xml:space="preserve"> Environmental Management and Pollution Control Act 1994 </w:t>
      </w:r>
      <w:r w:rsidR="00B8184A" w:rsidRPr="006D33A3">
        <w:rPr>
          <w:rFonts w:eastAsiaTheme="minorHAnsi" w:cs="Times-Roman"/>
          <w:szCs w:val="22"/>
          <w:lang w:eastAsia="en-US"/>
        </w:rPr>
        <w:t xml:space="preserve">(EMPCA). Its </w:t>
      </w:r>
      <w:r w:rsidR="00367A82">
        <w:rPr>
          <w:rFonts w:eastAsiaTheme="minorHAnsi" w:cs="Times-Roman"/>
          <w:szCs w:val="22"/>
          <w:lang w:eastAsia="en-US"/>
        </w:rPr>
        <w:t xml:space="preserve">stated </w:t>
      </w:r>
      <w:r w:rsidR="00B8184A" w:rsidRPr="006D33A3">
        <w:rPr>
          <w:rFonts w:eastAsiaTheme="minorHAnsi" w:cs="Times-Roman"/>
          <w:szCs w:val="22"/>
          <w:lang w:eastAsia="en-US"/>
        </w:rPr>
        <w:t>o</w:t>
      </w:r>
      <w:r w:rsidRPr="006D33A3">
        <w:rPr>
          <w:rFonts w:eastAsiaTheme="minorHAnsi" w:cs="Times-Roman"/>
          <w:szCs w:val="22"/>
          <w:lang w:eastAsia="en-US"/>
        </w:rPr>
        <w:t>bjective is</w:t>
      </w:r>
      <w:r w:rsidRPr="006D33A3">
        <w:rPr>
          <w:color w:val="000000"/>
          <w:szCs w:val="22"/>
        </w:rPr>
        <w:t xml:space="preserve"> to further the objectives of EMPCA as they apply to the ambient </w:t>
      </w:r>
      <w:r w:rsidR="00E82DF6">
        <w:rPr>
          <w:color w:val="000000"/>
          <w:szCs w:val="22"/>
        </w:rPr>
        <w:t>(outdoor</w:t>
      </w:r>
      <w:r w:rsidR="00912E22">
        <w:rPr>
          <w:color w:val="000000"/>
          <w:szCs w:val="22"/>
        </w:rPr>
        <w:t xml:space="preserve">) </w:t>
      </w:r>
      <w:r w:rsidRPr="006D33A3">
        <w:rPr>
          <w:color w:val="000000"/>
          <w:szCs w:val="22"/>
        </w:rPr>
        <w:t>air environment of Tasmania</w:t>
      </w:r>
      <w:r w:rsidR="00912E22">
        <w:rPr>
          <w:color w:val="000000"/>
          <w:szCs w:val="22"/>
        </w:rPr>
        <w:t xml:space="preserve">, and as such </w:t>
      </w:r>
      <w:r w:rsidR="00367A82">
        <w:rPr>
          <w:color w:val="000000"/>
          <w:szCs w:val="22"/>
        </w:rPr>
        <w:t xml:space="preserve">it </w:t>
      </w:r>
      <w:r w:rsidR="00912E22">
        <w:rPr>
          <w:color w:val="000000"/>
          <w:szCs w:val="22"/>
        </w:rPr>
        <w:t>does not apply to the air environmen</w:t>
      </w:r>
      <w:r w:rsidR="004C6E30">
        <w:rPr>
          <w:color w:val="000000"/>
          <w:szCs w:val="22"/>
        </w:rPr>
        <w:t>t inside buildings</w:t>
      </w:r>
      <w:r w:rsidRPr="006D33A3">
        <w:rPr>
          <w:color w:val="000000"/>
          <w:szCs w:val="22"/>
        </w:rPr>
        <w:t>.</w:t>
      </w:r>
      <w:r w:rsidR="003008D0" w:rsidRPr="003008D0">
        <w:rPr>
          <w:rFonts w:eastAsiaTheme="minorHAnsi"/>
          <w:szCs w:val="22"/>
          <w:lang w:eastAsia="en-US"/>
        </w:rPr>
        <w:t xml:space="preserve"> </w:t>
      </w:r>
    </w:p>
    <w:p w:rsidR="00636623" w:rsidRDefault="00636623" w:rsidP="003008D0">
      <w:pPr>
        <w:autoSpaceDE w:val="0"/>
        <w:autoSpaceDN w:val="0"/>
        <w:adjustRightInd w:val="0"/>
        <w:jc w:val="both"/>
        <w:rPr>
          <w:rFonts w:eastAsiaTheme="minorHAnsi"/>
          <w:szCs w:val="22"/>
          <w:lang w:eastAsia="en-US"/>
        </w:rPr>
      </w:pPr>
    </w:p>
    <w:p w:rsidR="00636623" w:rsidRDefault="00636623" w:rsidP="00636623">
      <w:pPr>
        <w:jc w:val="both"/>
        <w:rPr>
          <w:szCs w:val="22"/>
        </w:rPr>
      </w:pPr>
      <w:r>
        <w:rPr>
          <w:szCs w:val="22"/>
        </w:rPr>
        <w:t>Section 96N of EMPCA requires that the Minister must review an EPP 10 years after it comes into operation, for the purposes of:</w:t>
      </w:r>
    </w:p>
    <w:p w:rsidR="00636623" w:rsidRDefault="00636623" w:rsidP="00636623">
      <w:pPr>
        <w:jc w:val="both"/>
        <w:rPr>
          <w:szCs w:val="22"/>
        </w:rPr>
      </w:pPr>
    </w:p>
    <w:p w:rsidR="00636623" w:rsidRDefault="00636623" w:rsidP="009C182F">
      <w:pPr>
        <w:pStyle w:val="ListParagraph"/>
        <w:numPr>
          <w:ilvl w:val="0"/>
          <w:numId w:val="20"/>
        </w:numPr>
        <w:ind w:left="993"/>
        <w:jc w:val="both"/>
        <w:rPr>
          <w:szCs w:val="22"/>
        </w:rPr>
      </w:pPr>
      <w:r>
        <w:rPr>
          <w:szCs w:val="22"/>
        </w:rPr>
        <w:t>Assessing the effectiveness of the EPP in achieving its stated objectives;</w:t>
      </w:r>
    </w:p>
    <w:p w:rsidR="00636623" w:rsidRDefault="00636623" w:rsidP="009C182F">
      <w:pPr>
        <w:pStyle w:val="ListParagraph"/>
        <w:numPr>
          <w:ilvl w:val="0"/>
          <w:numId w:val="20"/>
        </w:numPr>
        <w:ind w:left="993"/>
        <w:jc w:val="both"/>
        <w:rPr>
          <w:szCs w:val="22"/>
        </w:rPr>
      </w:pPr>
      <w:r>
        <w:rPr>
          <w:szCs w:val="22"/>
        </w:rPr>
        <w:t>Assessing whether, and how effectively, the EPP has furthered the objectives of EMPCA;</w:t>
      </w:r>
    </w:p>
    <w:p w:rsidR="00636623" w:rsidRDefault="00636623" w:rsidP="009C182F">
      <w:pPr>
        <w:pStyle w:val="ListParagraph"/>
        <w:numPr>
          <w:ilvl w:val="0"/>
          <w:numId w:val="20"/>
        </w:numPr>
        <w:ind w:left="993"/>
        <w:jc w:val="both"/>
        <w:rPr>
          <w:szCs w:val="22"/>
        </w:rPr>
      </w:pPr>
      <w:r>
        <w:rPr>
          <w:szCs w:val="22"/>
        </w:rPr>
        <w:t>Assessing the social and economic impact of the policy; and</w:t>
      </w:r>
    </w:p>
    <w:p w:rsidR="00636623" w:rsidRDefault="00636623" w:rsidP="009C182F">
      <w:pPr>
        <w:pStyle w:val="ListParagraph"/>
        <w:numPr>
          <w:ilvl w:val="0"/>
          <w:numId w:val="20"/>
        </w:numPr>
        <w:ind w:left="993"/>
        <w:jc w:val="both"/>
        <w:rPr>
          <w:szCs w:val="22"/>
        </w:rPr>
      </w:pPr>
      <w:r>
        <w:rPr>
          <w:szCs w:val="22"/>
        </w:rPr>
        <w:t>Determining whether the EPP should be retained in the same form, amended or revoked.</w:t>
      </w:r>
    </w:p>
    <w:p w:rsidR="00636623" w:rsidRDefault="00636623" w:rsidP="00636623">
      <w:pPr>
        <w:jc w:val="both"/>
        <w:rPr>
          <w:szCs w:val="22"/>
        </w:rPr>
      </w:pPr>
    </w:p>
    <w:p w:rsidR="00636623" w:rsidRPr="006D33A3" w:rsidRDefault="00636623" w:rsidP="00636623">
      <w:pPr>
        <w:jc w:val="both"/>
        <w:rPr>
          <w:szCs w:val="22"/>
        </w:rPr>
      </w:pPr>
      <w:r>
        <w:rPr>
          <w:szCs w:val="22"/>
        </w:rPr>
        <w:t>Th</w:t>
      </w:r>
      <w:r w:rsidR="00367A82">
        <w:rPr>
          <w:szCs w:val="22"/>
        </w:rPr>
        <w:t>is</w:t>
      </w:r>
      <w:r>
        <w:rPr>
          <w:szCs w:val="22"/>
        </w:rPr>
        <w:t xml:space="preserve"> report provides findings on the effectiveness and impacts of the EPP</w:t>
      </w:r>
      <w:r w:rsidR="006331F1">
        <w:rPr>
          <w:szCs w:val="22"/>
        </w:rPr>
        <w:t xml:space="preserve"> to support the review.</w:t>
      </w:r>
      <w:r>
        <w:rPr>
          <w:szCs w:val="22"/>
        </w:rPr>
        <w:t xml:space="preserve"> </w:t>
      </w:r>
    </w:p>
    <w:p w:rsidR="00636623" w:rsidRDefault="00636623" w:rsidP="003008D0">
      <w:pPr>
        <w:autoSpaceDE w:val="0"/>
        <w:autoSpaceDN w:val="0"/>
        <w:adjustRightInd w:val="0"/>
        <w:jc w:val="both"/>
        <w:rPr>
          <w:rFonts w:eastAsiaTheme="minorHAnsi"/>
          <w:szCs w:val="22"/>
          <w:lang w:eastAsia="en-US"/>
        </w:rPr>
      </w:pPr>
    </w:p>
    <w:p w:rsidR="00473044" w:rsidRDefault="00473044" w:rsidP="00753591">
      <w:pPr>
        <w:autoSpaceDE w:val="0"/>
        <w:autoSpaceDN w:val="0"/>
        <w:adjustRightInd w:val="0"/>
        <w:jc w:val="both"/>
        <w:rPr>
          <w:rFonts w:eastAsiaTheme="minorHAnsi"/>
          <w:lang w:eastAsia="en-US"/>
        </w:rPr>
      </w:pPr>
      <w:r>
        <w:rPr>
          <w:rFonts w:eastAsiaTheme="minorHAnsi"/>
          <w:lang w:eastAsia="en-US"/>
        </w:rPr>
        <w:t>The fundamental aim of the EPP has been to protect the health and well-being of the Tasmanian community and environment</w:t>
      </w:r>
      <w:r w:rsidR="001451F3">
        <w:rPr>
          <w:rFonts w:eastAsiaTheme="minorHAnsi"/>
          <w:lang w:eastAsia="en-US"/>
        </w:rPr>
        <w:t xml:space="preserve">, </w:t>
      </w:r>
      <w:r w:rsidR="00DA57A3">
        <w:rPr>
          <w:rFonts w:eastAsiaTheme="minorHAnsi"/>
          <w:lang w:eastAsia="en-US"/>
        </w:rPr>
        <w:t>whilst supporting</w:t>
      </w:r>
      <w:r w:rsidR="001451F3">
        <w:rPr>
          <w:rFonts w:eastAsiaTheme="minorHAnsi"/>
          <w:lang w:eastAsia="en-US"/>
        </w:rPr>
        <w:t xml:space="preserve"> with the broader sustainable development and environmental management objectives of the State’s Resource Management and Planning System.</w:t>
      </w:r>
      <w:r>
        <w:rPr>
          <w:rFonts w:eastAsiaTheme="minorHAnsi"/>
          <w:lang w:eastAsia="en-US"/>
        </w:rPr>
        <w:t xml:space="preserve"> </w:t>
      </w:r>
      <w:r w:rsidRPr="00906210">
        <w:rPr>
          <w:szCs w:val="22"/>
          <w:lang w:val="en-US"/>
        </w:rPr>
        <w:t xml:space="preserve">It was </w:t>
      </w:r>
      <w:r>
        <w:rPr>
          <w:szCs w:val="22"/>
          <w:lang w:val="en-US"/>
        </w:rPr>
        <w:t xml:space="preserve">also </w:t>
      </w:r>
      <w:r w:rsidRPr="00906210">
        <w:rPr>
          <w:szCs w:val="22"/>
          <w:lang w:val="en-US"/>
        </w:rPr>
        <w:t>developed to help regu</w:t>
      </w:r>
      <w:r>
        <w:rPr>
          <w:szCs w:val="22"/>
          <w:lang w:val="en-US"/>
        </w:rPr>
        <w:t xml:space="preserve">latory authorities and industry to </w:t>
      </w:r>
      <w:r w:rsidRPr="00906210">
        <w:rPr>
          <w:szCs w:val="22"/>
          <w:lang w:val="en-US"/>
        </w:rPr>
        <w:t>maintain and</w:t>
      </w:r>
      <w:r>
        <w:rPr>
          <w:szCs w:val="22"/>
          <w:lang w:val="en-US"/>
        </w:rPr>
        <w:t xml:space="preserve"> improve Tasmania’s air quality, and </w:t>
      </w:r>
      <w:r w:rsidR="004C6E30">
        <w:rPr>
          <w:szCs w:val="22"/>
          <w:lang w:val="en-US"/>
        </w:rPr>
        <w:t xml:space="preserve">to </w:t>
      </w:r>
      <w:r>
        <w:rPr>
          <w:szCs w:val="22"/>
          <w:lang w:val="en-US"/>
        </w:rPr>
        <w:t xml:space="preserve">provide a </w:t>
      </w:r>
      <w:r>
        <w:rPr>
          <w:rFonts w:eastAsiaTheme="minorHAnsi"/>
          <w:lang w:eastAsia="en-US"/>
        </w:rPr>
        <w:t>mechanism for</w:t>
      </w:r>
      <w:r w:rsidRPr="006D33A3">
        <w:rPr>
          <w:rFonts w:eastAsiaTheme="minorHAnsi"/>
          <w:lang w:eastAsia="en-US"/>
        </w:rPr>
        <w:t xml:space="preserve"> implement</w:t>
      </w:r>
      <w:r>
        <w:rPr>
          <w:rFonts w:eastAsiaTheme="minorHAnsi"/>
          <w:lang w:eastAsia="en-US"/>
        </w:rPr>
        <w:t>ing</w:t>
      </w:r>
      <w:r w:rsidRPr="006D33A3">
        <w:rPr>
          <w:rFonts w:eastAsiaTheme="minorHAnsi"/>
          <w:lang w:eastAsia="en-US"/>
        </w:rPr>
        <w:t xml:space="preserve"> the </w:t>
      </w:r>
      <w:r w:rsidRPr="006331F1">
        <w:rPr>
          <w:rFonts w:eastAsiaTheme="minorHAnsi"/>
          <w:i/>
          <w:lang w:eastAsia="en-US"/>
        </w:rPr>
        <w:t>National Environmental Protection Measure on Ambient Air Quality</w:t>
      </w:r>
      <w:r>
        <w:rPr>
          <w:rFonts w:eastAsiaTheme="minorHAnsi"/>
          <w:lang w:eastAsia="en-US"/>
        </w:rPr>
        <w:t xml:space="preserve"> (Air NEPM),</w:t>
      </w:r>
      <w:r w:rsidRPr="006D33A3">
        <w:rPr>
          <w:rFonts w:eastAsiaTheme="minorHAnsi"/>
          <w:lang w:eastAsia="en-US"/>
        </w:rPr>
        <w:t xml:space="preserve"> which became </w:t>
      </w:r>
      <w:r>
        <w:rPr>
          <w:rFonts w:eastAsiaTheme="minorHAnsi"/>
          <w:lang w:eastAsia="en-US"/>
        </w:rPr>
        <w:t xml:space="preserve">a </w:t>
      </w:r>
      <w:r w:rsidRPr="006D33A3">
        <w:rPr>
          <w:rFonts w:eastAsiaTheme="minorHAnsi"/>
          <w:lang w:eastAsia="en-US"/>
        </w:rPr>
        <w:t>State Policy in 1999</w:t>
      </w:r>
      <w:r>
        <w:rPr>
          <w:rFonts w:eastAsiaTheme="minorHAnsi"/>
          <w:lang w:eastAsia="en-US"/>
        </w:rPr>
        <w:t xml:space="preserve">. </w:t>
      </w:r>
    </w:p>
    <w:p w:rsidR="00473044" w:rsidRDefault="00473044" w:rsidP="00753591">
      <w:pPr>
        <w:autoSpaceDE w:val="0"/>
        <w:autoSpaceDN w:val="0"/>
        <w:adjustRightInd w:val="0"/>
        <w:jc w:val="both"/>
        <w:rPr>
          <w:rFonts w:eastAsiaTheme="minorHAnsi"/>
          <w:lang w:eastAsia="en-US"/>
        </w:rPr>
      </w:pPr>
    </w:p>
    <w:p w:rsidR="0039082A" w:rsidRDefault="00EA00BF" w:rsidP="00753591">
      <w:pPr>
        <w:autoSpaceDE w:val="0"/>
        <w:autoSpaceDN w:val="0"/>
        <w:adjustRightInd w:val="0"/>
        <w:jc w:val="both"/>
        <w:rPr>
          <w:szCs w:val="22"/>
          <w:lang w:val="en-US"/>
        </w:rPr>
      </w:pPr>
      <w:r>
        <w:rPr>
          <w:rFonts w:eastAsiaTheme="minorHAnsi"/>
          <w:lang w:eastAsia="en-US"/>
        </w:rPr>
        <w:t>To achieve these aims, the</w:t>
      </w:r>
      <w:r>
        <w:rPr>
          <w:szCs w:val="22"/>
          <w:lang w:val="en-US"/>
        </w:rPr>
        <w:t xml:space="preserve"> EPP </w:t>
      </w:r>
      <w:r w:rsidRPr="00906210">
        <w:rPr>
          <w:szCs w:val="22"/>
          <w:lang w:val="en-US"/>
        </w:rPr>
        <w:t xml:space="preserve">provides a framework for the management and regulation of point and diffuse sources of emissions to air for pollutants with the potential to cause environmental harm. </w:t>
      </w:r>
    </w:p>
    <w:p w:rsidR="0039082A" w:rsidRDefault="0039082A" w:rsidP="00753591">
      <w:pPr>
        <w:autoSpaceDE w:val="0"/>
        <w:autoSpaceDN w:val="0"/>
        <w:adjustRightInd w:val="0"/>
        <w:jc w:val="both"/>
        <w:rPr>
          <w:szCs w:val="22"/>
          <w:lang w:val="en-US"/>
        </w:rPr>
      </w:pPr>
    </w:p>
    <w:p w:rsidR="00266AF9" w:rsidRDefault="006B670E" w:rsidP="00753591">
      <w:pPr>
        <w:autoSpaceDE w:val="0"/>
        <w:autoSpaceDN w:val="0"/>
        <w:adjustRightInd w:val="0"/>
        <w:jc w:val="both"/>
        <w:rPr>
          <w:szCs w:val="22"/>
          <w:lang w:val="en-US"/>
        </w:rPr>
      </w:pPr>
      <w:r>
        <w:rPr>
          <w:szCs w:val="22"/>
          <w:lang w:val="en-US"/>
        </w:rPr>
        <w:t>The framework involves the following</w:t>
      </w:r>
      <w:r w:rsidR="0039082A">
        <w:rPr>
          <w:szCs w:val="22"/>
          <w:lang w:val="en-US"/>
        </w:rPr>
        <w:t xml:space="preserve"> fou</w:t>
      </w:r>
      <w:r>
        <w:rPr>
          <w:szCs w:val="22"/>
          <w:lang w:val="en-US"/>
        </w:rPr>
        <w:t>r-tiered approach</w:t>
      </w:r>
      <w:r w:rsidR="0039082A">
        <w:rPr>
          <w:szCs w:val="22"/>
          <w:lang w:val="en-US"/>
        </w:rPr>
        <w:t>:</w:t>
      </w:r>
    </w:p>
    <w:p w:rsidR="00BD430F" w:rsidRDefault="00BD430F" w:rsidP="00753591">
      <w:pPr>
        <w:autoSpaceDE w:val="0"/>
        <w:autoSpaceDN w:val="0"/>
        <w:adjustRightInd w:val="0"/>
        <w:jc w:val="both"/>
        <w:rPr>
          <w:szCs w:val="22"/>
          <w:lang w:val="en-US"/>
        </w:rPr>
      </w:pPr>
    </w:p>
    <w:p w:rsidR="0039082A" w:rsidRPr="00BD430F" w:rsidRDefault="0039082A" w:rsidP="00BD430F">
      <w:pPr>
        <w:pStyle w:val="ListParagraph"/>
        <w:numPr>
          <w:ilvl w:val="0"/>
          <w:numId w:val="19"/>
        </w:numPr>
        <w:autoSpaceDE w:val="0"/>
        <w:autoSpaceDN w:val="0"/>
        <w:adjustRightInd w:val="0"/>
        <w:jc w:val="both"/>
        <w:rPr>
          <w:szCs w:val="22"/>
          <w:lang w:val="en-US"/>
        </w:rPr>
      </w:pPr>
      <w:r w:rsidRPr="00BD430F">
        <w:rPr>
          <w:szCs w:val="22"/>
          <w:lang w:val="en-US"/>
        </w:rPr>
        <w:t>Creation of an Air Quality Strategy to assess and achieve compliance with the Air NEPM</w:t>
      </w:r>
      <w:r w:rsidR="00F978F1">
        <w:rPr>
          <w:szCs w:val="22"/>
          <w:lang w:val="en-US"/>
        </w:rPr>
        <w:t xml:space="preserve"> standards</w:t>
      </w:r>
      <w:r w:rsidR="004C6E30">
        <w:rPr>
          <w:szCs w:val="22"/>
          <w:lang w:val="en-US"/>
        </w:rPr>
        <w:t>,</w:t>
      </w:r>
      <w:r w:rsidR="006B670E">
        <w:rPr>
          <w:szCs w:val="22"/>
          <w:lang w:val="en-US"/>
        </w:rPr>
        <w:t xml:space="preserve"> in the context of </w:t>
      </w:r>
      <w:proofErr w:type="spellStart"/>
      <w:r w:rsidR="006B670E">
        <w:rPr>
          <w:szCs w:val="22"/>
          <w:lang w:val="en-US"/>
        </w:rPr>
        <w:t>airshed</w:t>
      </w:r>
      <w:proofErr w:type="spellEnd"/>
      <w:r w:rsidR="006B670E">
        <w:rPr>
          <w:szCs w:val="22"/>
          <w:lang w:val="en-US"/>
        </w:rPr>
        <w:t xml:space="preserve"> reserve capacity;</w:t>
      </w:r>
    </w:p>
    <w:p w:rsidR="0039082A" w:rsidRDefault="006B670E" w:rsidP="00BD430F">
      <w:pPr>
        <w:pStyle w:val="ListParagraph"/>
        <w:numPr>
          <w:ilvl w:val="0"/>
          <w:numId w:val="19"/>
        </w:numPr>
        <w:autoSpaceDE w:val="0"/>
        <w:autoSpaceDN w:val="0"/>
        <w:adjustRightInd w:val="0"/>
        <w:jc w:val="both"/>
        <w:rPr>
          <w:szCs w:val="22"/>
          <w:lang w:val="en-US"/>
        </w:rPr>
      </w:pPr>
      <w:r>
        <w:rPr>
          <w:szCs w:val="22"/>
          <w:lang w:val="en-US"/>
        </w:rPr>
        <w:t>Industry a</w:t>
      </w:r>
      <w:r w:rsidR="0039082A" w:rsidRPr="00BD430F">
        <w:rPr>
          <w:szCs w:val="22"/>
          <w:lang w:val="en-US"/>
        </w:rPr>
        <w:t xml:space="preserve">doption </w:t>
      </w:r>
      <w:r>
        <w:rPr>
          <w:szCs w:val="22"/>
          <w:lang w:val="en-US"/>
        </w:rPr>
        <w:t xml:space="preserve">of </w:t>
      </w:r>
      <w:r w:rsidR="0039082A" w:rsidRPr="00BD430F">
        <w:rPr>
          <w:szCs w:val="22"/>
          <w:lang w:val="en-US"/>
        </w:rPr>
        <w:t>best practice environmental management (BPEM)</w:t>
      </w:r>
      <w:r>
        <w:rPr>
          <w:szCs w:val="22"/>
          <w:lang w:val="en-US"/>
        </w:rPr>
        <w:t xml:space="preserve"> </w:t>
      </w:r>
      <w:r w:rsidR="00BD430F" w:rsidRPr="00BD430F">
        <w:rPr>
          <w:szCs w:val="22"/>
          <w:lang w:val="en-US"/>
        </w:rPr>
        <w:t>and</w:t>
      </w:r>
      <w:r w:rsidR="0039082A" w:rsidRPr="00BD430F">
        <w:rPr>
          <w:szCs w:val="22"/>
          <w:lang w:val="en-US"/>
        </w:rPr>
        <w:t xml:space="preserve"> </w:t>
      </w:r>
      <w:r>
        <w:rPr>
          <w:szCs w:val="22"/>
          <w:lang w:val="en-US"/>
        </w:rPr>
        <w:t xml:space="preserve">the standard </w:t>
      </w:r>
      <w:r w:rsidR="00BD430F" w:rsidRPr="00BD430F">
        <w:rPr>
          <w:szCs w:val="22"/>
          <w:lang w:val="en-US"/>
        </w:rPr>
        <w:t xml:space="preserve">waste avoidance </w:t>
      </w:r>
      <w:r>
        <w:rPr>
          <w:szCs w:val="22"/>
          <w:lang w:val="en-US"/>
        </w:rPr>
        <w:t>hierarchy;</w:t>
      </w:r>
    </w:p>
    <w:p w:rsidR="00BD430F" w:rsidRDefault="006B670E" w:rsidP="00BD430F">
      <w:pPr>
        <w:pStyle w:val="ListParagraph"/>
        <w:numPr>
          <w:ilvl w:val="0"/>
          <w:numId w:val="19"/>
        </w:numPr>
        <w:autoSpaceDE w:val="0"/>
        <w:autoSpaceDN w:val="0"/>
        <w:adjustRightInd w:val="0"/>
        <w:jc w:val="both"/>
        <w:rPr>
          <w:szCs w:val="22"/>
          <w:lang w:val="en-US"/>
        </w:rPr>
      </w:pPr>
      <w:r>
        <w:rPr>
          <w:szCs w:val="22"/>
          <w:lang w:val="en-US"/>
        </w:rPr>
        <w:t>Industry a</w:t>
      </w:r>
      <w:r w:rsidR="00BD430F">
        <w:rPr>
          <w:szCs w:val="22"/>
          <w:lang w:val="en-US"/>
        </w:rPr>
        <w:t>doption of accepted modern technology (AMT)</w:t>
      </w:r>
      <w:r w:rsidR="00F978F1">
        <w:rPr>
          <w:szCs w:val="22"/>
          <w:lang w:val="en-US"/>
        </w:rPr>
        <w:t xml:space="preserve"> to meet in-stack contaminant concentration limits and ground level odour limits</w:t>
      </w:r>
      <w:r>
        <w:rPr>
          <w:szCs w:val="22"/>
          <w:lang w:val="en-US"/>
        </w:rPr>
        <w:t>; and</w:t>
      </w:r>
    </w:p>
    <w:p w:rsidR="00BD430F" w:rsidRPr="00BD430F" w:rsidRDefault="00BD430F" w:rsidP="00BD430F">
      <w:pPr>
        <w:pStyle w:val="ListParagraph"/>
        <w:numPr>
          <w:ilvl w:val="0"/>
          <w:numId w:val="19"/>
        </w:numPr>
        <w:autoSpaceDE w:val="0"/>
        <w:autoSpaceDN w:val="0"/>
        <w:adjustRightInd w:val="0"/>
        <w:jc w:val="both"/>
        <w:rPr>
          <w:rFonts w:eastAsiaTheme="minorHAnsi"/>
          <w:lang w:eastAsia="en-US"/>
        </w:rPr>
      </w:pPr>
      <w:r w:rsidRPr="00BD430F">
        <w:rPr>
          <w:szCs w:val="22"/>
          <w:lang w:val="en-US"/>
        </w:rPr>
        <w:t xml:space="preserve">Adoption of BPEM and monitoring for planned burning related to fuel reduction, regeneration and ecological management. </w:t>
      </w:r>
    </w:p>
    <w:p w:rsidR="004C6E30" w:rsidRDefault="004C6E30" w:rsidP="00753591">
      <w:pPr>
        <w:autoSpaceDE w:val="0"/>
        <w:autoSpaceDN w:val="0"/>
        <w:adjustRightInd w:val="0"/>
        <w:jc w:val="both"/>
        <w:rPr>
          <w:rFonts w:eastAsiaTheme="minorHAnsi"/>
          <w:lang w:eastAsia="en-US"/>
        </w:rPr>
      </w:pPr>
    </w:p>
    <w:p w:rsidR="00266AF9" w:rsidRDefault="004C6E30" w:rsidP="004C6E30">
      <w:pPr>
        <w:pStyle w:val="Heading2"/>
        <w:rPr>
          <w:rFonts w:eastAsiaTheme="minorHAnsi"/>
          <w:lang w:eastAsia="en-US"/>
        </w:rPr>
      </w:pPr>
      <w:bookmarkStart w:id="5" w:name="_Toc418166093"/>
      <w:r>
        <w:rPr>
          <w:rFonts w:eastAsiaTheme="minorHAnsi"/>
          <w:lang w:eastAsia="en-US"/>
        </w:rPr>
        <w:lastRenderedPageBreak/>
        <w:t>Structure of the Report</w:t>
      </w:r>
      <w:bookmarkEnd w:id="5"/>
    </w:p>
    <w:p w:rsidR="00644DA3" w:rsidRDefault="00644DA3" w:rsidP="00753591">
      <w:pPr>
        <w:autoSpaceDE w:val="0"/>
        <w:autoSpaceDN w:val="0"/>
        <w:adjustRightInd w:val="0"/>
        <w:jc w:val="both"/>
        <w:rPr>
          <w:rFonts w:eastAsiaTheme="minorHAnsi"/>
          <w:lang w:eastAsia="en-US"/>
        </w:rPr>
      </w:pPr>
    </w:p>
    <w:p w:rsidR="00644DA3" w:rsidRDefault="00644DA3" w:rsidP="00753591">
      <w:pPr>
        <w:autoSpaceDE w:val="0"/>
        <w:autoSpaceDN w:val="0"/>
        <w:adjustRightInd w:val="0"/>
        <w:jc w:val="both"/>
        <w:rPr>
          <w:rFonts w:eastAsiaTheme="minorHAnsi"/>
          <w:lang w:eastAsia="en-US"/>
        </w:rPr>
      </w:pPr>
      <w:r>
        <w:rPr>
          <w:rFonts w:eastAsiaTheme="minorHAnsi"/>
          <w:lang w:eastAsia="en-US"/>
        </w:rPr>
        <w:t>Part 2 of this report outlines the review requirements of EMPCA. Part 3 gives an overview of national and state policy, and Part 4 describes the key air quality issues addressed by the EPP.</w:t>
      </w:r>
    </w:p>
    <w:p w:rsidR="00644DA3" w:rsidRDefault="00644DA3" w:rsidP="00753591">
      <w:pPr>
        <w:autoSpaceDE w:val="0"/>
        <w:autoSpaceDN w:val="0"/>
        <w:adjustRightInd w:val="0"/>
        <w:jc w:val="both"/>
        <w:rPr>
          <w:rFonts w:eastAsiaTheme="minorHAnsi"/>
          <w:lang w:eastAsia="en-US"/>
        </w:rPr>
      </w:pPr>
    </w:p>
    <w:p w:rsidR="006A1BE1" w:rsidRDefault="00644DA3" w:rsidP="00811A29">
      <w:pPr>
        <w:jc w:val="both"/>
        <w:rPr>
          <w:rFonts w:eastAsiaTheme="minorHAnsi"/>
          <w:lang w:eastAsia="en-US"/>
        </w:rPr>
      </w:pPr>
      <w:r>
        <w:rPr>
          <w:rFonts w:eastAsiaTheme="minorHAnsi"/>
          <w:lang w:eastAsia="en-US"/>
        </w:rPr>
        <w:t>Part 5 of t</w:t>
      </w:r>
      <w:r w:rsidR="006B670E">
        <w:rPr>
          <w:rFonts w:eastAsiaTheme="minorHAnsi"/>
          <w:lang w:eastAsia="en-US"/>
        </w:rPr>
        <w:t xml:space="preserve">he report </w:t>
      </w:r>
      <w:r w:rsidR="00784B75">
        <w:rPr>
          <w:rFonts w:eastAsiaTheme="minorHAnsi"/>
          <w:lang w:eastAsia="en-US"/>
        </w:rPr>
        <w:t xml:space="preserve">provides an assessment of the effectiveness of the EPP. It </w:t>
      </w:r>
      <w:r>
        <w:rPr>
          <w:rFonts w:eastAsiaTheme="minorHAnsi"/>
          <w:lang w:eastAsia="en-US"/>
        </w:rPr>
        <w:t>contains a brief summary of each clause, followed by specific actions taken since the EPP took effect</w:t>
      </w:r>
      <w:r w:rsidR="00697C6F">
        <w:rPr>
          <w:rFonts w:eastAsiaTheme="minorHAnsi"/>
          <w:lang w:eastAsia="en-US"/>
        </w:rPr>
        <w:t>, and which</w:t>
      </w:r>
      <w:r w:rsidR="006B670E">
        <w:rPr>
          <w:rFonts w:eastAsiaTheme="minorHAnsi"/>
          <w:lang w:eastAsia="en-US"/>
        </w:rPr>
        <w:t xml:space="preserve"> support </w:t>
      </w:r>
      <w:r w:rsidR="00697C6F">
        <w:rPr>
          <w:rFonts w:eastAsiaTheme="minorHAnsi"/>
          <w:lang w:eastAsia="en-US"/>
        </w:rPr>
        <w:t xml:space="preserve">the intent of </w:t>
      </w:r>
      <w:r w:rsidR="006B670E">
        <w:rPr>
          <w:rFonts w:eastAsiaTheme="minorHAnsi"/>
          <w:lang w:eastAsia="en-US"/>
        </w:rPr>
        <w:t>each clause</w:t>
      </w:r>
      <w:r>
        <w:rPr>
          <w:rFonts w:eastAsiaTheme="minorHAnsi"/>
          <w:lang w:eastAsia="en-US"/>
        </w:rPr>
        <w:t xml:space="preserve">. </w:t>
      </w:r>
    </w:p>
    <w:p w:rsidR="00B2657D" w:rsidRDefault="00B2657D" w:rsidP="00811A29">
      <w:pPr>
        <w:jc w:val="both"/>
        <w:rPr>
          <w:rFonts w:eastAsiaTheme="minorHAnsi"/>
          <w:lang w:eastAsia="en-US"/>
        </w:rPr>
      </w:pPr>
    </w:p>
    <w:p w:rsidR="00811A29" w:rsidRDefault="00644DA3" w:rsidP="00811A29">
      <w:pPr>
        <w:jc w:val="both"/>
        <w:rPr>
          <w:szCs w:val="22"/>
        </w:rPr>
      </w:pPr>
      <w:r>
        <w:rPr>
          <w:rFonts w:eastAsiaTheme="minorHAnsi"/>
          <w:lang w:eastAsia="en-US"/>
        </w:rPr>
        <w:t>Some of these actions have been as a direct consequence of the EPP, while others have been part of broade</w:t>
      </w:r>
      <w:r w:rsidR="00500E30">
        <w:rPr>
          <w:rFonts w:eastAsiaTheme="minorHAnsi"/>
          <w:lang w:eastAsia="en-US"/>
        </w:rPr>
        <w:t xml:space="preserve">r national and state developments in </w:t>
      </w:r>
      <w:r>
        <w:rPr>
          <w:rFonts w:eastAsiaTheme="minorHAnsi"/>
          <w:lang w:eastAsia="en-US"/>
        </w:rPr>
        <w:t>air quality management.</w:t>
      </w:r>
      <w:r w:rsidR="00784B75">
        <w:rPr>
          <w:rFonts w:eastAsiaTheme="minorHAnsi"/>
          <w:lang w:eastAsia="en-US"/>
        </w:rPr>
        <w:t xml:space="preserve"> </w:t>
      </w:r>
      <w:r w:rsidR="00811A29">
        <w:rPr>
          <w:szCs w:val="22"/>
        </w:rPr>
        <w:t xml:space="preserve">Part 5 does not </w:t>
      </w:r>
      <w:r w:rsidR="00811A29" w:rsidRPr="00392167">
        <w:rPr>
          <w:szCs w:val="22"/>
        </w:rPr>
        <w:t xml:space="preserve">analyse </w:t>
      </w:r>
      <w:r w:rsidR="00811A29">
        <w:rPr>
          <w:szCs w:val="22"/>
        </w:rPr>
        <w:t xml:space="preserve">the implementation of each action, as this </w:t>
      </w:r>
      <w:r w:rsidR="00410C76">
        <w:rPr>
          <w:szCs w:val="22"/>
        </w:rPr>
        <w:t>lies beyond the scope of the R</w:t>
      </w:r>
      <w:r w:rsidR="00811A29" w:rsidRPr="00392167">
        <w:rPr>
          <w:szCs w:val="22"/>
        </w:rPr>
        <w:t>eview</w:t>
      </w:r>
      <w:r w:rsidR="00811A29">
        <w:rPr>
          <w:szCs w:val="22"/>
        </w:rPr>
        <w:t>. In addition, many of the actions have their own review requirements.</w:t>
      </w:r>
    </w:p>
    <w:p w:rsidR="00811A29" w:rsidRDefault="00811A29" w:rsidP="00753591">
      <w:pPr>
        <w:autoSpaceDE w:val="0"/>
        <w:autoSpaceDN w:val="0"/>
        <w:adjustRightInd w:val="0"/>
        <w:jc w:val="both"/>
        <w:rPr>
          <w:rFonts w:eastAsiaTheme="minorHAnsi"/>
          <w:lang w:eastAsia="en-US"/>
        </w:rPr>
      </w:pPr>
    </w:p>
    <w:p w:rsidR="00644DA3" w:rsidRDefault="00784B75" w:rsidP="00753591">
      <w:pPr>
        <w:autoSpaceDE w:val="0"/>
        <w:autoSpaceDN w:val="0"/>
        <w:adjustRightInd w:val="0"/>
        <w:jc w:val="both"/>
        <w:rPr>
          <w:rFonts w:eastAsiaTheme="minorHAnsi"/>
          <w:lang w:eastAsia="en-US"/>
        </w:rPr>
      </w:pPr>
      <w:r>
        <w:rPr>
          <w:rFonts w:eastAsiaTheme="minorHAnsi"/>
          <w:lang w:eastAsia="en-US"/>
        </w:rPr>
        <w:t>In accordance with the legislative requirements of this Review, Part 5 also includes findings on whether the clauses have effectively furthered the objectives of EMPCA.</w:t>
      </w:r>
    </w:p>
    <w:p w:rsidR="00644DA3" w:rsidRDefault="00644DA3" w:rsidP="00753591">
      <w:pPr>
        <w:autoSpaceDE w:val="0"/>
        <w:autoSpaceDN w:val="0"/>
        <w:adjustRightInd w:val="0"/>
        <w:jc w:val="both"/>
        <w:rPr>
          <w:rFonts w:eastAsiaTheme="minorHAnsi"/>
          <w:lang w:eastAsia="en-US"/>
        </w:rPr>
      </w:pPr>
    </w:p>
    <w:p w:rsidR="00644DA3" w:rsidRDefault="006B670E" w:rsidP="00753591">
      <w:pPr>
        <w:autoSpaceDE w:val="0"/>
        <w:autoSpaceDN w:val="0"/>
        <w:adjustRightInd w:val="0"/>
        <w:jc w:val="both"/>
        <w:rPr>
          <w:rFonts w:eastAsiaTheme="minorHAnsi"/>
          <w:lang w:eastAsia="en-US"/>
        </w:rPr>
      </w:pPr>
      <w:r>
        <w:rPr>
          <w:rFonts w:eastAsiaTheme="minorHAnsi"/>
          <w:lang w:eastAsia="en-US"/>
        </w:rPr>
        <w:t>Part 6</w:t>
      </w:r>
      <w:r w:rsidR="00697C6F">
        <w:rPr>
          <w:rFonts w:eastAsiaTheme="minorHAnsi"/>
          <w:lang w:eastAsia="en-US"/>
        </w:rPr>
        <w:t xml:space="preserve"> </w:t>
      </w:r>
      <w:r w:rsidR="00811A29">
        <w:rPr>
          <w:rFonts w:eastAsiaTheme="minorHAnsi"/>
          <w:lang w:eastAsia="en-US"/>
        </w:rPr>
        <w:t>assesses the</w:t>
      </w:r>
      <w:r w:rsidR="00024E98">
        <w:rPr>
          <w:rFonts w:eastAsiaTheme="minorHAnsi"/>
          <w:lang w:eastAsia="en-US"/>
        </w:rPr>
        <w:t xml:space="preserve"> social and economic impacts</w:t>
      </w:r>
      <w:r w:rsidR="00811A29">
        <w:rPr>
          <w:rFonts w:eastAsiaTheme="minorHAnsi"/>
          <w:lang w:eastAsia="en-US"/>
        </w:rPr>
        <w:t xml:space="preserve"> of the EPP</w:t>
      </w:r>
      <w:r w:rsidR="00024E98">
        <w:rPr>
          <w:rFonts w:eastAsiaTheme="minorHAnsi"/>
          <w:lang w:eastAsia="en-US"/>
        </w:rPr>
        <w:t>.</w:t>
      </w:r>
      <w:r w:rsidR="006E2EDF">
        <w:rPr>
          <w:rFonts w:eastAsiaTheme="minorHAnsi"/>
          <w:lang w:eastAsia="en-US"/>
        </w:rPr>
        <w:t xml:space="preserve"> It should be noted that economic data related to the EPP and its impl</w:t>
      </w:r>
      <w:r w:rsidR="007B0552">
        <w:rPr>
          <w:rFonts w:eastAsiaTheme="minorHAnsi"/>
          <w:lang w:eastAsia="en-US"/>
        </w:rPr>
        <w:t>ementation were not</w:t>
      </w:r>
      <w:r w:rsidR="006E2EDF">
        <w:rPr>
          <w:rFonts w:eastAsiaTheme="minorHAnsi"/>
          <w:lang w:eastAsia="en-US"/>
        </w:rPr>
        <w:t xml:space="preserve"> collected </w:t>
      </w:r>
      <w:r w:rsidR="007B0552">
        <w:rPr>
          <w:rFonts w:eastAsiaTheme="minorHAnsi"/>
          <w:lang w:eastAsia="en-US"/>
        </w:rPr>
        <w:t xml:space="preserve">for review purposes </w:t>
      </w:r>
      <w:r w:rsidR="006E2EDF">
        <w:rPr>
          <w:rFonts w:eastAsiaTheme="minorHAnsi"/>
          <w:lang w:eastAsia="en-US"/>
        </w:rPr>
        <w:t>throu</w:t>
      </w:r>
      <w:r w:rsidR="007B0552">
        <w:rPr>
          <w:rFonts w:eastAsiaTheme="minorHAnsi"/>
          <w:lang w:eastAsia="en-US"/>
        </w:rPr>
        <w:t>ghout the first ten years of the EPP’s</w:t>
      </w:r>
      <w:r w:rsidR="006E2EDF">
        <w:rPr>
          <w:rFonts w:eastAsiaTheme="minorHAnsi"/>
          <w:lang w:eastAsia="en-US"/>
        </w:rPr>
        <w:t xml:space="preserve"> operation, mea</w:t>
      </w:r>
      <w:r w:rsidR="007B0552">
        <w:rPr>
          <w:rFonts w:eastAsiaTheme="minorHAnsi"/>
          <w:lang w:eastAsia="en-US"/>
        </w:rPr>
        <w:t xml:space="preserve">ning that the  analysis </w:t>
      </w:r>
      <w:r w:rsidR="00B22116">
        <w:rPr>
          <w:rFonts w:eastAsiaTheme="minorHAnsi"/>
          <w:lang w:eastAsia="en-US"/>
        </w:rPr>
        <w:t xml:space="preserve">has </w:t>
      </w:r>
      <w:r w:rsidR="007B0552">
        <w:rPr>
          <w:rFonts w:eastAsiaTheme="minorHAnsi"/>
          <w:lang w:eastAsia="en-US"/>
        </w:rPr>
        <w:t xml:space="preserve">necessarily </w:t>
      </w:r>
      <w:r w:rsidR="00B22116">
        <w:rPr>
          <w:rFonts w:eastAsiaTheme="minorHAnsi"/>
          <w:lang w:eastAsia="en-US"/>
        </w:rPr>
        <w:t>drawn broad conclusions about the indirect impacts of the implementation actions de</w:t>
      </w:r>
      <w:r w:rsidR="006340D2">
        <w:rPr>
          <w:rFonts w:eastAsiaTheme="minorHAnsi"/>
          <w:lang w:eastAsia="en-US"/>
        </w:rPr>
        <w:t>s</w:t>
      </w:r>
      <w:r w:rsidR="00B22116">
        <w:rPr>
          <w:rFonts w:eastAsiaTheme="minorHAnsi"/>
          <w:lang w:eastAsia="en-US"/>
        </w:rPr>
        <w:t>cribed in Part 5.</w:t>
      </w:r>
    </w:p>
    <w:p w:rsidR="004D0E94" w:rsidRDefault="004D0E94" w:rsidP="00753591">
      <w:pPr>
        <w:autoSpaceDE w:val="0"/>
        <w:autoSpaceDN w:val="0"/>
        <w:adjustRightInd w:val="0"/>
        <w:jc w:val="both"/>
        <w:rPr>
          <w:rFonts w:eastAsiaTheme="minorHAnsi"/>
          <w:lang w:eastAsia="en-US"/>
        </w:rPr>
      </w:pPr>
    </w:p>
    <w:p w:rsidR="004D0E94" w:rsidRDefault="004D0E94" w:rsidP="00753591">
      <w:pPr>
        <w:autoSpaceDE w:val="0"/>
        <w:autoSpaceDN w:val="0"/>
        <w:adjustRightInd w:val="0"/>
        <w:jc w:val="both"/>
        <w:rPr>
          <w:szCs w:val="22"/>
          <w:lang w:val="en-US"/>
        </w:rPr>
      </w:pPr>
      <w:r>
        <w:rPr>
          <w:rFonts w:eastAsiaTheme="minorHAnsi"/>
          <w:lang w:eastAsia="en-US"/>
        </w:rPr>
        <w:t>Appendix 1 contains the objectives of EMPCA.</w:t>
      </w:r>
    </w:p>
    <w:p w:rsidR="00B15E27" w:rsidRDefault="000E7D55" w:rsidP="00FD3761">
      <w:pPr>
        <w:pStyle w:val="Heading1"/>
        <w:ind w:left="714" w:hanging="357"/>
      </w:pPr>
      <w:bookmarkStart w:id="6" w:name="_Toc418166094"/>
      <w:r>
        <w:t>National and State Policy Context</w:t>
      </w:r>
      <w:bookmarkEnd w:id="6"/>
    </w:p>
    <w:p w:rsidR="004B6F42" w:rsidRPr="006D33A3" w:rsidRDefault="004B6F42" w:rsidP="00B15E27">
      <w:pPr>
        <w:rPr>
          <w:b/>
          <w:szCs w:val="22"/>
        </w:rPr>
      </w:pPr>
    </w:p>
    <w:p w:rsidR="000D29C6" w:rsidRDefault="000D29C6" w:rsidP="000D29C6">
      <w:pPr>
        <w:autoSpaceDE w:val="0"/>
        <w:autoSpaceDN w:val="0"/>
        <w:adjustRightInd w:val="0"/>
        <w:jc w:val="both"/>
        <w:rPr>
          <w:rFonts w:eastAsiaTheme="minorHAnsi"/>
          <w:szCs w:val="22"/>
          <w:lang w:eastAsia="en-US"/>
        </w:rPr>
      </w:pPr>
      <w:r w:rsidRPr="006D33A3">
        <w:rPr>
          <w:rFonts w:eastAsiaTheme="minorHAnsi"/>
          <w:szCs w:val="22"/>
          <w:lang w:eastAsia="en-US"/>
        </w:rPr>
        <w:t>The air environment in Tasmania is protected under the Resource Management and</w:t>
      </w:r>
      <w:r>
        <w:rPr>
          <w:rFonts w:eastAsiaTheme="minorHAnsi"/>
          <w:szCs w:val="22"/>
          <w:lang w:eastAsia="en-US"/>
        </w:rPr>
        <w:t xml:space="preserve"> </w:t>
      </w:r>
      <w:r w:rsidRPr="006D33A3">
        <w:rPr>
          <w:rFonts w:eastAsiaTheme="minorHAnsi"/>
          <w:szCs w:val="22"/>
          <w:lang w:eastAsia="en-US"/>
        </w:rPr>
        <w:t>Planning System</w:t>
      </w:r>
      <w:r w:rsidR="009A32EE">
        <w:rPr>
          <w:rFonts w:eastAsiaTheme="minorHAnsi"/>
          <w:szCs w:val="22"/>
          <w:lang w:eastAsia="en-US"/>
        </w:rPr>
        <w:t xml:space="preserve"> (RMPS)</w:t>
      </w:r>
      <w:r w:rsidRPr="006D33A3">
        <w:rPr>
          <w:rFonts w:eastAsiaTheme="minorHAnsi"/>
          <w:szCs w:val="22"/>
          <w:lang w:eastAsia="en-US"/>
        </w:rPr>
        <w:t xml:space="preserve"> by </w:t>
      </w:r>
      <w:r w:rsidR="002A47ED">
        <w:rPr>
          <w:rFonts w:eastAsiaTheme="minorHAnsi"/>
          <w:szCs w:val="22"/>
          <w:lang w:eastAsia="en-US"/>
        </w:rPr>
        <w:t>EMPCA</w:t>
      </w:r>
      <w:r w:rsidRPr="006D33A3">
        <w:rPr>
          <w:rFonts w:eastAsiaTheme="minorHAnsi"/>
          <w:i/>
          <w:iCs/>
          <w:szCs w:val="22"/>
          <w:lang w:eastAsia="en-US"/>
        </w:rPr>
        <w:t xml:space="preserve"> </w:t>
      </w:r>
      <w:r w:rsidRPr="006D33A3">
        <w:rPr>
          <w:rFonts w:eastAsiaTheme="minorHAnsi"/>
          <w:szCs w:val="22"/>
          <w:lang w:eastAsia="en-US"/>
        </w:rPr>
        <w:t>and a</w:t>
      </w:r>
      <w:r>
        <w:rPr>
          <w:rFonts w:eastAsiaTheme="minorHAnsi"/>
          <w:szCs w:val="22"/>
          <w:lang w:eastAsia="en-US"/>
        </w:rPr>
        <w:t xml:space="preserve"> </w:t>
      </w:r>
      <w:r w:rsidR="002A47ED">
        <w:rPr>
          <w:rFonts w:eastAsiaTheme="minorHAnsi"/>
          <w:szCs w:val="22"/>
          <w:lang w:eastAsia="en-US"/>
        </w:rPr>
        <w:t>number of subordinate legislative instruments</w:t>
      </w:r>
      <w:r w:rsidR="009A32EE">
        <w:rPr>
          <w:rFonts w:eastAsiaTheme="minorHAnsi"/>
          <w:szCs w:val="22"/>
          <w:lang w:eastAsia="en-US"/>
        </w:rPr>
        <w:t>, including the EPP and regulations</w:t>
      </w:r>
      <w:r w:rsidRPr="006D33A3">
        <w:rPr>
          <w:rFonts w:eastAsiaTheme="minorHAnsi"/>
          <w:szCs w:val="22"/>
          <w:lang w:eastAsia="en-US"/>
        </w:rPr>
        <w:t xml:space="preserve">. </w:t>
      </w:r>
      <w:r w:rsidR="002A47ED">
        <w:rPr>
          <w:rFonts w:eastAsiaTheme="minorHAnsi"/>
          <w:szCs w:val="22"/>
          <w:lang w:eastAsia="en-US"/>
        </w:rPr>
        <w:t>EMPCA</w:t>
      </w:r>
      <w:r w:rsidRPr="006D33A3">
        <w:rPr>
          <w:rFonts w:eastAsiaTheme="minorHAnsi"/>
          <w:szCs w:val="22"/>
          <w:lang w:eastAsia="en-US"/>
        </w:rPr>
        <w:t xml:space="preserve"> requires that Tasmania’s air quality is</w:t>
      </w:r>
      <w:r w:rsidR="00F96860">
        <w:rPr>
          <w:rFonts w:eastAsiaTheme="minorHAnsi"/>
          <w:szCs w:val="22"/>
          <w:lang w:eastAsia="en-US"/>
        </w:rPr>
        <w:t xml:space="preserve"> managed to support</w:t>
      </w:r>
      <w:r w:rsidRPr="006D33A3">
        <w:rPr>
          <w:rFonts w:eastAsiaTheme="minorHAnsi"/>
          <w:szCs w:val="22"/>
          <w:lang w:eastAsia="en-US"/>
        </w:rPr>
        <w:t xml:space="preserve"> the health and wellbeing of individuals, communities and the natural</w:t>
      </w:r>
      <w:r>
        <w:rPr>
          <w:rFonts w:eastAsiaTheme="minorHAnsi"/>
          <w:szCs w:val="22"/>
          <w:lang w:eastAsia="en-US"/>
        </w:rPr>
        <w:t xml:space="preserve"> </w:t>
      </w:r>
      <w:r w:rsidRPr="006D33A3">
        <w:rPr>
          <w:rFonts w:eastAsiaTheme="minorHAnsi"/>
          <w:szCs w:val="22"/>
          <w:lang w:eastAsia="en-US"/>
        </w:rPr>
        <w:t>environment</w:t>
      </w:r>
      <w:r w:rsidR="003008D0">
        <w:rPr>
          <w:rFonts w:eastAsiaTheme="minorHAnsi"/>
          <w:szCs w:val="22"/>
          <w:lang w:eastAsia="en-US"/>
        </w:rPr>
        <w:t>,</w:t>
      </w:r>
      <w:r w:rsidRPr="006D33A3">
        <w:rPr>
          <w:rFonts w:eastAsiaTheme="minorHAnsi"/>
          <w:szCs w:val="22"/>
          <w:lang w:eastAsia="en-US"/>
        </w:rPr>
        <w:t xml:space="preserve"> both now and into the future. </w:t>
      </w:r>
      <w:r w:rsidR="009A32EE">
        <w:rPr>
          <w:rFonts w:eastAsiaTheme="minorHAnsi"/>
          <w:szCs w:val="22"/>
          <w:lang w:eastAsia="en-US"/>
        </w:rPr>
        <w:t>The subordinate legislation has the general aim of providing more detail on how the RMPS and EMPCA objectives are to be realised.</w:t>
      </w:r>
    </w:p>
    <w:p w:rsidR="004B6F42" w:rsidRDefault="004B6F42" w:rsidP="000D29C6">
      <w:pPr>
        <w:autoSpaceDE w:val="0"/>
        <w:autoSpaceDN w:val="0"/>
        <w:adjustRightInd w:val="0"/>
        <w:jc w:val="both"/>
        <w:rPr>
          <w:rFonts w:eastAsiaTheme="minorHAnsi"/>
          <w:szCs w:val="22"/>
          <w:lang w:eastAsia="en-US"/>
        </w:rPr>
      </w:pPr>
    </w:p>
    <w:p w:rsidR="002A47ED" w:rsidRDefault="004B6F42" w:rsidP="002A47ED">
      <w:pPr>
        <w:autoSpaceDE w:val="0"/>
        <w:autoSpaceDN w:val="0"/>
        <w:adjustRightInd w:val="0"/>
        <w:jc w:val="both"/>
        <w:rPr>
          <w:szCs w:val="22"/>
          <w:lang w:val="en-US"/>
        </w:rPr>
      </w:pPr>
      <w:r w:rsidRPr="00C24FC6">
        <w:rPr>
          <w:rFonts w:eastAsiaTheme="minorHAnsi"/>
          <w:szCs w:val="22"/>
          <w:lang w:eastAsia="en-US"/>
        </w:rPr>
        <w:t xml:space="preserve">Tasmania is also </w:t>
      </w:r>
      <w:r w:rsidR="00825CE5" w:rsidRPr="00C24FC6">
        <w:rPr>
          <w:rFonts w:eastAsiaTheme="minorHAnsi"/>
          <w:szCs w:val="22"/>
          <w:lang w:eastAsia="en-US"/>
        </w:rPr>
        <w:t xml:space="preserve">a </w:t>
      </w:r>
      <w:r w:rsidR="00F21BAC">
        <w:rPr>
          <w:rFonts w:eastAsiaTheme="minorHAnsi"/>
          <w:szCs w:val="22"/>
          <w:lang w:eastAsia="en-US"/>
        </w:rPr>
        <w:t xml:space="preserve">signatory to a range of </w:t>
      </w:r>
      <w:r w:rsidR="00F21BAC">
        <w:rPr>
          <w:szCs w:val="22"/>
          <w:lang w:val="en-US"/>
        </w:rPr>
        <w:t>NEPMs</w:t>
      </w:r>
      <w:r w:rsidRPr="00C24FC6">
        <w:rPr>
          <w:szCs w:val="22"/>
          <w:lang w:val="en-US"/>
        </w:rPr>
        <w:t xml:space="preserve">, which are statutory instruments that specify national standards for a variety of environmental issues. </w:t>
      </w:r>
      <w:r w:rsidR="00F21BAC">
        <w:rPr>
          <w:szCs w:val="22"/>
          <w:lang w:val="en-US"/>
        </w:rPr>
        <w:t>Current NEPMs</w:t>
      </w:r>
      <w:r w:rsidR="002A47ED" w:rsidRPr="005E217A">
        <w:rPr>
          <w:szCs w:val="22"/>
          <w:lang w:val="en-US"/>
        </w:rPr>
        <w:t xml:space="preserve"> relating directly to air quality management in Tasmania are the </w:t>
      </w:r>
      <w:r w:rsidR="00F94BD5" w:rsidRPr="005E217A">
        <w:rPr>
          <w:szCs w:val="22"/>
          <w:lang w:val="en-US"/>
        </w:rPr>
        <w:t>Ambient Air Quality</w:t>
      </w:r>
      <w:r w:rsidR="00F94BD5">
        <w:rPr>
          <w:szCs w:val="22"/>
          <w:lang w:val="en-US"/>
        </w:rPr>
        <w:t>,</w:t>
      </w:r>
      <w:r w:rsidR="00F94BD5" w:rsidRPr="005E217A">
        <w:rPr>
          <w:szCs w:val="22"/>
          <w:lang w:val="en-US"/>
        </w:rPr>
        <w:t xml:space="preserve"> </w:t>
      </w:r>
      <w:r w:rsidR="002A47ED" w:rsidRPr="005E217A">
        <w:rPr>
          <w:szCs w:val="22"/>
          <w:lang w:val="en-US"/>
        </w:rPr>
        <w:t>Air Toxics</w:t>
      </w:r>
      <w:r w:rsidR="00F94BD5">
        <w:rPr>
          <w:szCs w:val="22"/>
          <w:lang w:val="en-US"/>
        </w:rPr>
        <w:t xml:space="preserve"> and</w:t>
      </w:r>
      <w:r w:rsidR="00796791">
        <w:rPr>
          <w:szCs w:val="22"/>
          <w:lang w:val="en-US"/>
        </w:rPr>
        <w:t xml:space="preserve"> Diesel Vehicle Emissions</w:t>
      </w:r>
      <w:r w:rsidR="002A47ED" w:rsidRPr="005E217A">
        <w:rPr>
          <w:szCs w:val="22"/>
          <w:lang w:val="en-US"/>
        </w:rPr>
        <w:t xml:space="preserve"> NEPMs.</w:t>
      </w:r>
    </w:p>
    <w:p w:rsidR="00094C90" w:rsidRDefault="00094C90" w:rsidP="002A47ED">
      <w:pPr>
        <w:autoSpaceDE w:val="0"/>
        <w:autoSpaceDN w:val="0"/>
        <w:adjustRightInd w:val="0"/>
        <w:jc w:val="both"/>
        <w:rPr>
          <w:szCs w:val="22"/>
          <w:lang w:val="en-US"/>
        </w:rPr>
      </w:pPr>
    </w:p>
    <w:p w:rsidR="00F21BAC" w:rsidRPr="007245CE" w:rsidRDefault="00F21BAC" w:rsidP="00F21BAC">
      <w:pPr>
        <w:autoSpaceDE w:val="0"/>
        <w:autoSpaceDN w:val="0"/>
        <w:adjustRightInd w:val="0"/>
        <w:jc w:val="both"/>
        <w:rPr>
          <w:szCs w:val="22"/>
          <w:lang w:val="en-US"/>
        </w:rPr>
      </w:pPr>
      <w:r w:rsidRPr="007245CE">
        <w:rPr>
          <w:szCs w:val="22"/>
          <w:lang w:val="en-US"/>
        </w:rPr>
        <w:t xml:space="preserve">In Tasmania, NEPMs are State Policies in accordance with section 12A of the </w:t>
      </w:r>
      <w:hyperlink r:id="rId17" w:history="1">
        <w:r w:rsidRPr="007245CE">
          <w:rPr>
            <w:rStyle w:val="Emphasis"/>
            <w:szCs w:val="22"/>
            <w:lang w:val="en-US"/>
          </w:rPr>
          <w:t>State Policies and Projects Act 1993</w:t>
        </w:r>
      </w:hyperlink>
      <w:r w:rsidRPr="007245CE">
        <w:rPr>
          <w:szCs w:val="22"/>
          <w:lang w:val="en-US"/>
        </w:rPr>
        <w:t>. They are generally not directly enforceable and are implemented using a variety of mechanisms and approaches depending on the particular contents of each NEPM.</w:t>
      </w:r>
    </w:p>
    <w:p w:rsidR="00F21BAC" w:rsidRPr="007245CE" w:rsidRDefault="00F21BAC" w:rsidP="00F21BAC">
      <w:pPr>
        <w:autoSpaceDE w:val="0"/>
        <w:autoSpaceDN w:val="0"/>
        <w:adjustRightInd w:val="0"/>
        <w:jc w:val="both"/>
        <w:rPr>
          <w:szCs w:val="22"/>
          <w:lang w:val="en-US"/>
        </w:rPr>
      </w:pPr>
    </w:p>
    <w:p w:rsidR="00912E22" w:rsidRPr="007245CE" w:rsidRDefault="00912E22" w:rsidP="002A47ED">
      <w:pPr>
        <w:autoSpaceDE w:val="0"/>
        <w:autoSpaceDN w:val="0"/>
        <w:adjustRightInd w:val="0"/>
        <w:jc w:val="both"/>
        <w:rPr>
          <w:szCs w:val="22"/>
          <w:lang w:val="en-US"/>
        </w:rPr>
      </w:pPr>
      <w:r w:rsidRPr="007245CE">
        <w:rPr>
          <w:szCs w:val="22"/>
          <w:lang w:val="en-US"/>
        </w:rPr>
        <w:lastRenderedPageBreak/>
        <w:t>Each jurisdiction is required to produce an annual report on its progress towards meeting the Air NEPM. The reports contain information such as an overview of the regions currently being monitored, assessment of compliance with the standards and goals, analysis of air quality monitoring for each region, and a summary of achievements and future directions.</w:t>
      </w:r>
    </w:p>
    <w:p w:rsidR="00912E22" w:rsidRPr="00BD0BB8" w:rsidRDefault="00912E22" w:rsidP="002A47ED">
      <w:pPr>
        <w:autoSpaceDE w:val="0"/>
        <w:autoSpaceDN w:val="0"/>
        <w:adjustRightInd w:val="0"/>
        <w:jc w:val="both"/>
        <w:rPr>
          <w:szCs w:val="22"/>
        </w:rPr>
      </w:pPr>
    </w:p>
    <w:p w:rsidR="00972108" w:rsidRDefault="00860CAF" w:rsidP="002A47ED">
      <w:pPr>
        <w:autoSpaceDE w:val="0"/>
        <w:autoSpaceDN w:val="0"/>
        <w:adjustRightInd w:val="0"/>
        <w:jc w:val="both"/>
        <w:rPr>
          <w:rFonts w:cs="Arial"/>
          <w:szCs w:val="22"/>
          <w:lang w:val="en"/>
        </w:rPr>
      </w:pPr>
      <w:r w:rsidRPr="007245CE">
        <w:rPr>
          <w:rFonts w:cs="Arial"/>
          <w:szCs w:val="22"/>
          <w:lang w:val="en"/>
        </w:rPr>
        <w:t>On 29 April 201</w:t>
      </w:r>
      <w:r w:rsidR="00BD0BB8">
        <w:rPr>
          <w:rFonts w:cs="Arial"/>
          <w:szCs w:val="22"/>
          <w:lang w:val="en"/>
        </w:rPr>
        <w:t>4, Environment Ministers signal</w:t>
      </w:r>
      <w:r w:rsidRPr="007245CE">
        <w:rPr>
          <w:rFonts w:cs="Arial"/>
          <w:szCs w:val="22"/>
          <w:lang w:val="en"/>
        </w:rPr>
        <w:t xml:space="preserve">ed their intention to vary the </w:t>
      </w:r>
      <w:r w:rsidR="00E51B9F" w:rsidRPr="007245CE">
        <w:rPr>
          <w:rFonts w:cs="Arial"/>
          <w:szCs w:val="22"/>
          <w:lang w:val="en"/>
        </w:rPr>
        <w:t>Air NEPM</w:t>
      </w:r>
      <w:r w:rsidR="00094C90" w:rsidRPr="007245CE">
        <w:rPr>
          <w:rFonts w:cs="Arial"/>
          <w:szCs w:val="22"/>
          <w:lang w:val="en"/>
        </w:rPr>
        <w:t xml:space="preserve"> to reflect </w:t>
      </w:r>
      <w:r w:rsidRPr="007245CE">
        <w:rPr>
          <w:rFonts w:cs="Arial"/>
          <w:szCs w:val="22"/>
          <w:lang w:val="en"/>
        </w:rPr>
        <w:t xml:space="preserve">the latest scientific understanding on health risks arising from </w:t>
      </w:r>
      <w:r w:rsidR="00094C90" w:rsidRPr="007245CE">
        <w:rPr>
          <w:rFonts w:cs="Arial"/>
          <w:szCs w:val="22"/>
          <w:lang w:val="en"/>
        </w:rPr>
        <w:t>particle pollution</w:t>
      </w:r>
      <w:r w:rsidR="00455058" w:rsidRPr="007245CE">
        <w:rPr>
          <w:rFonts w:cs="Arial"/>
          <w:szCs w:val="22"/>
          <w:lang w:val="en"/>
        </w:rPr>
        <w:t xml:space="preserve"> </w:t>
      </w:r>
      <w:r w:rsidR="00455058" w:rsidRPr="00796791">
        <w:rPr>
          <w:rFonts w:cs="Arial"/>
          <w:szCs w:val="22"/>
        </w:rPr>
        <w:t>(DoE</w:t>
      </w:r>
      <w:r w:rsidR="00455058" w:rsidRPr="007245CE">
        <w:rPr>
          <w:rFonts w:cs="Arial"/>
          <w:szCs w:val="22"/>
          <w:lang w:val="en"/>
        </w:rPr>
        <w:t>, 2014)</w:t>
      </w:r>
      <w:r w:rsidR="00094C90" w:rsidRPr="007245CE">
        <w:rPr>
          <w:rFonts w:cs="Arial"/>
          <w:szCs w:val="22"/>
          <w:lang w:val="en"/>
        </w:rPr>
        <w:t>. The propose</w:t>
      </w:r>
      <w:r w:rsidR="001451F3">
        <w:rPr>
          <w:rFonts w:cs="Arial"/>
          <w:szCs w:val="22"/>
          <w:lang w:val="en"/>
        </w:rPr>
        <w:t>d</w:t>
      </w:r>
      <w:r w:rsidR="00094C90" w:rsidRPr="007245CE">
        <w:rPr>
          <w:rFonts w:cs="Arial"/>
          <w:szCs w:val="22"/>
          <w:lang w:val="en"/>
        </w:rPr>
        <w:t xml:space="preserve"> variation </w:t>
      </w:r>
      <w:r w:rsidRPr="007245CE">
        <w:rPr>
          <w:rFonts w:cs="Arial"/>
          <w:szCs w:val="22"/>
          <w:lang w:val="en"/>
        </w:rPr>
        <w:t>seeks to establish a more stringent reporting standard for particle pollution (PM</w:t>
      </w:r>
      <w:r w:rsidRPr="007245CE">
        <w:rPr>
          <w:rFonts w:cs="Arial"/>
          <w:szCs w:val="22"/>
          <w:vertAlign w:val="subscript"/>
          <w:lang w:val="en"/>
        </w:rPr>
        <w:t>2.5</w:t>
      </w:r>
      <w:r w:rsidRPr="007245CE">
        <w:rPr>
          <w:rFonts w:cs="Arial"/>
          <w:szCs w:val="22"/>
          <w:lang w:val="en"/>
        </w:rPr>
        <w:t xml:space="preserve"> and PM</w:t>
      </w:r>
      <w:r w:rsidRPr="007245CE">
        <w:rPr>
          <w:rFonts w:cs="Arial"/>
          <w:szCs w:val="22"/>
          <w:vertAlign w:val="subscript"/>
          <w:lang w:val="en"/>
        </w:rPr>
        <w:t>10</w:t>
      </w:r>
      <w:r w:rsidRPr="007245CE">
        <w:rPr>
          <w:rFonts w:cs="Arial"/>
          <w:szCs w:val="22"/>
          <w:lang w:val="en"/>
        </w:rPr>
        <w:t>). The public consultation period for the Impact Statement and draft varied measure</w:t>
      </w:r>
      <w:r w:rsidR="00455058" w:rsidRPr="007245CE">
        <w:rPr>
          <w:rFonts w:cs="Arial"/>
          <w:szCs w:val="22"/>
          <w:lang w:val="en"/>
        </w:rPr>
        <w:t xml:space="preserve"> </w:t>
      </w:r>
      <w:r w:rsidRPr="007245CE">
        <w:rPr>
          <w:rFonts w:cs="Arial"/>
          <w:szCs w:val="22"/>
          <w:lang w:val="en"/>
        </w:rPr>
        <w:t xml:space="preserve">recently closed, and submissions are currently being considered. </w:t>
      </w:r>
    </w:p>
    <w:p w:rsidR="000D29C6" w:rsidRDefault="00877C9B" w:rsidP="00FD3761">
      <w:pPr>
        <w:pStyle w:val="Heading1"/>
        <w:ind w:left="714" w:hanging="357"/>
        <w:rPr>
          <w:rFonts w:eastAsiaTheme="minorHAnsi"/>
          <w:lang w:eastAsia="en-US"/>
        </w:rPr>
      </w:pPr>
      <w:bookmarkStart w:id="7" w:name="_Toc418166095"/>
      <w:r>
        <w:rPr>
          <w:rFonts w:eastAsiaTheme="minorHAnsi"/>
          <w:lang w:eastAsia="en-US"/>
        </w:rPr>
        <w:t>Key</w:t>
      </w:r>
      <w:r w:rsidR="00F1199B">
        <w:rPr>
          <w:rFonts w:eastAsiaTheme="minorHAnsi"/>
          <w:lang w:eastAsia="en-US"/>
        </w:rPr>
        <w:t xml:space="preserve"> Issues Dealt with in the EPP</w:t>
      </w:r>
      <w:bookmarkEnd w:id="7"/>
    </w:p>
    <w:p w:rsidR="00D17B2D" w:rsidRDefault="00D17B2D" w:rsidP="000D29C6">
      <w:pPr>
        <w:autoSpaceDE w:val="0"/>
        <w:autoSpaceDN w:val="0"/>
        <w:adjustRightInd w:val="0"/>
        <w:rPr>
          <w:rFonts w:eastAsiaTheme="minorHAnsi"/>
          <w:szCs w:val="22"/>
          <w:lang w:eastAsia="en-US"/>
        </w:rPr>
      </w:pPr>
    </w:p>
    <w:p w:rsidR="00F1199B" w:rsidRPr="008F4BC5" w:rsidRDefault="00134115" w:rsidP="000D29C6">
      <w:pPr>
        <w:autoSpaceDE w:val="0"/>
        <w:autoSpaceDN w:val="0"/>
        <w:adjustRightInd w:val="0"/>
        <w:rPr>
          <w:rFonts w:eastAsiaTheme="minorHAnsi"/>
          <w:szCs w:val="22"/>
          <w:lang w:eastAsia="en-US"/>
        </w:rPr>
      </w:pPr>
      <w:r w:rsidRPr="008F4BC5">
        <w:rPr>
          <w:rFonts w:eastAsiaTheme="minorHAnsi"/>
          <w:szCs w:val="22"/>
          <w:lang w:eastAsia="en-US"/>
        </w:rPr>
        <w:t>Since the EPP came into effect in 2005, Tasmania has concentrated its air quality management efforts on</w:t>
      </w:r>
      <w:r w:rsidR="00E519EC" w:rsidRPr="008F4BC5">
        <w:rPr>
          <w:rFonts w:eastAsiaTheme="minorHAnsi"/>
          <w:szCs w:val="22"/>
          <w:lang w:eastAsia="en-US"/>
        </w:rPr>
        <w:t xml:space="preserve"> </w:t>
      </w:r>
      <w:r w:rsidR="004B50D3" w:rsidRPr="008F4BC5">
        <w:rPr>
          <w:rFonts w:eastAsiaTheme="minorHAnsi"/>
          <w:szCs w:val="22"/>
          <w:lang w:eastAsia="en-US"/>
        </w:rPr>
        <w:t xml:space="preserve">the </w:t>
      </w:r>
      <w:r w:rsidR="00B733E4" w:rsidRPr="008F4BC5">
        <w:rPr>
          <w:rFonts w:eastAsiaTheme="minorHAnsi"/>
          <w:szCs w:val="22"/>
          <w:lang w:eastAsia="en-US"/>
        </w:rPr>
        <w:t>three</w:t>
      </w:r>
      <w:r w:rsidR="00F1199B" w:rsidRPr="008F4BC5">
        <w:rPr>
          <w:rFonts w:eastAsiaTheme="minorHAnsi"/>
          <w:szCs w:val="22"/>
          <w:lang w:eastAsia="en-US"/>
        </w:rPr>
        <w:t xml:space="preserve"> </w:t>
      </w:r>
      <w:r w:rsidRPr="008F4BC5">
        <w:rPr>
          <w:rFonts w:eastAsiaTheme="minorHAnsi"/>
          <w:szCs w:val="22"/>
          <w:lang w:eastAsia="en-US"/>
        </w:rPr>
        <w:t>key areas</w:t>
      </w:r>
      <w:r w:rsidR="004B50D3" w:rsidRPr="008F4BC5">
        <w:rPr>
          <w:rFonts w:eastAsiaTheme="minorHAnsi"/>
          <w:szCs w:val="22"/>
          <w:lang w:eastAsia="en-US"/>
        </w:rPr>
        <w:t xml:space="preserve"> covered by the Policy</w:t>
      </w:r>
      <w:r w:rsidR="00F1199B" w:rsidRPr="008F4BC5">
        <w:rPr>
          <w:rFonts w:eastAsiaTheme="minorHAnsi"/>
          <w:szCs w:val="22"/>
          <w:lang w:eastAsia="en-US"/>
        </w:rPr>
        <w:t>. These are:</w:t>
      </w:r>
    </w:p>
    <w:p w:rsidR="00F1199B" w:rsidRPr="008F4BC5" w:rsidRDefault="00F1199B" w:rsidP="000D29C6">
      <w:pPr>
        <w:autoSpaceDE w:val="0"/>
        <w:autoSpaceDN w:val="0"/>
        <w:adjustRightInd w:val="0"/>
        <w:rPr>
          <w:rFonts w:eastAsiaTheme="minorHAnsi"/>
          <w:szCs w:val="22"/>
          <w:lang w:eastAsia="en-US"/>
        </w:rPr>
      </w:pPr>
    </w:p>
    <w:p w:rsidR="004B50D3" w:rsidRPr="008F4BC5" w:rsidRDefault="004B50D3" w:rsidP="005B6A3B">
      <w:pPr>
        <w:pStyle w:val="ListParagraph"/>
        <w:numPr>
          <w:ilvl w:val="0"/>
          <w:numId w:val="2"/>
        </w:numPr>
        <w:autoSpaceDE w:val="0"/>
        <w:autoSpaceDN w:val="0"/>
        <w:adjustRightInd w:val="0"/>
        <w:rPr>
          <w:rFonts w:eastAsiaTheme="minorHAnsi"/>
          <w:szCs w:val="22"/>
          <w:lang w:eastAsia="en-US"/>
        </w:rPr>
      </w:pPr>
      <w:r w:rsidRPr="008F4BC5">
        <w:rPr>
          <w:rFonts w:eastAsiaTheme="minorHAnsi"/>
          <w:szCs w:val="22"/>
          <w:lang w:eastAsia="en-US"/>
        </w:rPr>
        <w:t>Establishing environmental values and standards</w:t>
      </w:r>
      <w:r w:rsidR="005B6A3B" w:rsidRPr="008F4BC5">
        <w:rPr>
          <w:rFonts w:eastAsiaTheme="minorHAnsi"/>
          <w:szCs w:val="22"/>
          <w:lang w:eastAsia="en-US"/>
        </w:rPr>
        <w:t xml:space="preserve"> - clauses 6 to 8</w:t>
      </w:r>
      <w:r w:rsidRPr="008F4BC5">
        <w:rPr>
          <w:rFonts w:eastAsiaTheme="minorHAnsi"/>
          <w:szCs w:val="22"/>
          <w:lang w:eastAsia="en-US"/>
        </w:rPr>
        <w:t>;</w:t>
      </w:r>
    </w:p>
    <w:p w:rsidR="004B50D3" w:rsidRPr="008F4BC5" w:rsidRDefault="00F1199B" w:rsidP="005B6A3B">
      <w:pPr>
        <w:pStyle w:val="ListParagraph"/>
        <w:numPr>
          <w:ilvl w:val="0"/>
          <w:numId w:val="2"/>
        </w:numPr>
        <w:autoSpaceDE w:val="0"/>
        <w:autoSpaceDN w:val="0"/>
        <w:adjustRightInd w:val="0"/>
        <w:rPr>
          <w:rFonts w:eastAsiaTheme="minorHAnsi"/>
          <w:szCs w:val="22"/>
          <w:lang w:eastAsia="en-US"/>
        </w:rPr>
      </w:pPr>
      <w:r w:rsidRPr="008F4BC5">
        <w:rPr>
          <w:rFonts w:eastAsiaTheme="minorHAnsi"/>
          <w:szCs w:val="22"/>
          <w:lang w:eastAsia="en-US"/>
        </w:rPr>
        <w:t>Managing industrial poi</w:t>
      </w:r>
      <w:r w:rsidR="005B6A3B" w:rsidRPr="008F4BC5">
        <w:rPr>
          <w:rFonts w:eastAsiaTheme="minorHAnsi"/>
          <w:szCs w:val="22"/>
          <w:lang w:eastAsia="en-US"/>
        </w:rPr>
        <w:t xml:space="preserve">nt sources of air contaminants - </w:t>
      </w:r>
      <w:r w:rsidR="004B50D3" w:rsidRPr="008F4BC5">
        <w:rPr>
          <w:rFonts w:eastAsiaTheme="minorHAnsi"/>
          <w:szCs w:val="22"/>
          <w:lang w:eastAsia="en-US"/>
        </w:rPr>
        <w:t>clauses 9 to 15</w:t>
      </w:r>
      <w:r w:rsidR="005B6A3B" w:rsidRPr="008F4BC5">
        <w:rPr>
          <w:rFonts w:eastAsiaTheme="minorHAnsi"/>
          <w:szCs w:val="22"/>
          <w:lang w:eastAsia="en-US"/>
        </w:rPr>
        <w:t xml:space="preserve"> &amp; Schedules 1 to 3; and </w:t>
      </w:r>
    </w:p>
    <w:p w:rsidR="005B6A3B" w:rsidRPr="008F4BC5" w:rsidRDefault="005B6A3B" w:rsidP="005B6A3B">
      <w:pPr>
        <w:pStyle w:val="ListParagraph"/>
        <w:numPr>
          <w:ilvl w:val="0"/>
          <w:numId w:val="2"/>
        </w:numPr>
        <w:autoSpaceDE w:val="0"/>
        <w:autoSpaceDN w:val="0"/>
        <w:adjustRightInd w:val="0"/>
        <w:rPr>
          <w:rFonts w:eastAsiaTheme="minorHAnsi"/>
          <w:szCs w:val="22"/>
          <w:lang w:eastAsia="en-US"/>
        </w:rPr>
      </w:pPr>
      <w:r w:rsidRPr="008F4BC5">
        <w:rPr>
          <w:rFonts w:eastAsiaTheme="minorHAnsi"/>
          <w:szCs w:val="22"/>
          <w:lang w:eastAsia="en-US"/>
        </w:rPr>
        <w:t>Managing diffuse sources of air contaminants (mainly planned burning and domestic wood heaters) – clauses 16 &amp; 17</w:t>
      </w:r>
    </w:p>
    <w:p w:rsidR="005B6A3B" w:rsidRPr="008F4BC5" w:rsidRDefault="005B6A3B" w:rsidP="000D29C6">
      <w:pPr>
        <w:autoSpaceDE w:val="0"/>
        <w:autoSpaceDN w:val="0"/>
        <w:adjustRightInd w:val="0"/>
        <w:rPr>
          <w:rFonts w:eastAsiaTheme="minorHAnsi"/>
          <w:szCs w:val="22"/>
          <w:lang w:eastAsia="en-US"/>
        </w:rPr>
      </w:pPr>
    </w:p>
    <w:p w:rsidR="00FF70D0" w:rsidRPr="006A1BE1" w:rsidRDefault="008F4BC5" w:rsidP="006A1BE1">
      <w:pPr>
        <w:autoSpaceDE w:val="0"/>
        <w:autoSpaceDN w:val="0"/>
        <w:adjustRightInd w:val="0"/>
        <w:jc w:val="both"/>
        <w:rPr>
          <w:rFonts w:eastAsiaTheme="minorHAnsi" w:cs="MyriadPro-Light"/>
          <w:szCs w:val="22"/>
          <w:lang w:eastAsia="en-US"/>
        </w:rPr>
      </w:pPr>
      <w:r w:rsidRPr="00FF70D0">
        <w:rPr>
          <w:rFonts w:eastAsiaTheme="minorHAnsi"/>
          <w:szCs w:val="22"/>
          <w:lang w:eastAsia="en-US"/>
        </w:rPr>
        <w:t xml:space="preserve">The EPA Division of DPIPWE is responsible for regulation of </w:t>
      </w:r>
      <w:r w:rsidR="001451F3" w:rsidRPr="00FF70D0">
        <w:rPr>
          <w:rFonts w:eastAsiaTheme="minorHAnsi"/>
          <w:szCs w:val="22"/>
          <w:lang w:eastAsia="en-US"/>
        </w:rPr>
        <w:t>Level 2</w:t>
      </w:r>
      <w:r w:rsidRPr="00FF70D0">
        <w:rPr>
          <w:rFonts w:eastAsiaTheme="minorHAnsi"/>
          <w:szCs w:val="22"/>
          <w:lang w:eastAsia="en-US"/>
        </w:rPr>
        <w:t xml:space="preserve"> </w:t>
      </w:r>
      <w:r w:rsidR="00BA03DE" w:rsidRPr="00E9781D">
        <w:rPr>
          <w:rFonts w:eastAsiaTheme="minorHAnsi"/>
          <w:szCs w:val="22"/>
          <w:lang w:eastAsia="en-US"/>
        </w:rPr>
        <w:t>activities</w:t>
      </w:r>
      <w:r w:rsidR="001451F3" w:rsidRPr="00BA03DE">
        <w:rPr>
          <w:rFonts w:eastAsiaTheme="minorHAnsi"/>
          <w:szCs w:val="22"/>
          <w:lang w:eastAsia="en-US"/>
        </w:rPr>
        <w:t>*</w:t>
      </w:r>
      <w:r w:rsidRPr="00162472">
        <w:rPr>
          <w:rFonts w:eastAsiaTheme="minorHAnsi"/>
          <w:szCs w:val="22"/>
          <w:lang w:eastAsia="en-US"/>
        </w:rPr>
        <w:t xml:space="preserve"> </w:t>
      </w:r>
      <w:r w:rsidRPr="00FF70D0">
        <w:rPr>
          <w:rFonts w:eastAsiaTheme="minorHAnsi"/>
          <w:szCs w:val="22"/>
          <w:lang w:eastAsia="en-US"/>
        </w:rPr>
        <w:t xml:space="preserve">, and also </w:t>
      </w:r>
      <w:r w:rsidR="00367A82" w:rsidRPr="00FF70D0">
        <w:rPr>
          <w:rFonts w:eastAsiaTheme="minorHAnsi"/>
          <w:szCs w:val="22"/>
          <w:lang w:eastAsia="en-US"/>
        </w:rPr>
        <w:t>assists the EPA Board in conducting environmental impact</w:t>
      </w:r>
      <w:r w:rsidR="00A027E1" w:rsidRPr="00FF70D0">
        <w:rPr>
          <w:rFonts w:eastAsiaTheme="minorHAnsi"/>
          <w:szCs w:val="22"/>
          <w:lang w:eastAsia="en-US"/>
        </w:rPr>
        <w:t xml:space="preserve"> assessments of </w:t>
      </w:r>
      <w:r w:rsidR="00135E9B" w:rsidRPr="00FF70D0">
        <w:rPr>
          <w:rFonts w:eastAsiaTheme="minorHAnsi"/>
          <w:szCs w:val="22"/>
          <w:lang w:eastAsia="en-US"/>
        </w:rPr>
        <w:t>proposed Level 2 activities</w:t>
      </w:r>
      <w:r w:rsidR="00FF70D0" w:rsidRPr="00FF70D0">
        <w:rPr>
          <w:rFonts w:eastAsiaTheme="minorHAnsi"/>
          <w:szCs w:val="22"/>
          <w:lang w:eastAsia="en-US"/>
        </w:rPr>
        <w:t xml:space="preserve"> </w:t>
      </w:r>
      <w:r w:rsidR="00FF70D0" w:rsidRPr="006A1BE1">
        <w:rPr>
          <w:rFonts w:eastAsiaTheme="minorHAnsi" w:cs="MyriadPro-Light"/>
          <w:szCs w:val="22"/>
          <w:lang w:eastAsia="en-US"/>
        </w:rPr>
        <w:t>and other</w:t>
      </w:r>
    </w:p>
    <w:p w:rsidR="008F4BC5" w:rsidRPr="00FF70D0" w:rsidRDefault="00FF70D0" w:rsidP="00FF70D0">
      <w:pPr>
        <w:autoSpaceDE w:val="0"/>
        <w:autoSpaceDN w:val="0"/>
        <w:adjustRightInd w:val="0"/>
        <w:jc w:val="both"/>
        <w:rPr>
          <w:rFonts w:eastAsiaTheme="minorHAnsi"/>
          <w:szCs w:val="22"/>
          <w:lang w:eastAsia="en-US"/>
        </w:rPr>
      </w:pPr>
      <w:proofErr w:type="gramStart"/>
      <w:r w:rsidRPr="006A1BE1">
        <w:rPr>
          <w:rFonts w:eastAsiaTheme="minorHAnsi" w:cs="MyriadPro-Light"/>
          <w:szCs w:val="22"/>
          <w:lang w:eastAsia="en-US"/>
        </w:rPr>
        <w:t>propos</w:t>
      </w:r>
      <w:r>
        <w:rPr>
          <w:rFonts w:eastAsiaTheme="minorHAnsi" w:cs="MyriadPro-Light"/>
          <w:szCs w:val="22"/>
          <w:lang w:eastAsia="en-US"/>
        </w:rPr>
        <w:t>als</w:t>
      </w:r>
      <w:proofErr w:type="gramEnd"/>
      <w:r w:rsidRPr="006A1BE1">
        <w:rPr>
          <w:rFonts w:eastAsiaTheme="minorHAnsi" w:cs="MyriadPro-Light"/>
          <w:szCs w:val="22"/>
          <w:lang w:eastAsia="en-US"/>
        </w:rPr>
        <w:t xml:space="preserve"> that have been ‘called-in’ for assessment by the Director, EPA</w:t>
      </w:r>
      <w:r w:rsidR="00135E9B" w:rsidRPr="00FF70D0">
        <w:rPr>
          <w:rFonts w:eastAsiaTheme="minorHAnsi"/>
          <w:szCs w:val="22"/>
          <w:lang w:eastAsia="en-US"/>
        </w:rPr>
        <w:t>.</w:t>
      </w:r>
      <w:r w:rsidR="008F4BC5" w:rsidRPr="00FF70D0">
        <w:rPr>
          <w:rFonts w:eastAsiaTheme="minorHAnsi"/>
          <w:szCs w:val="22"/>
          <w:lang w:eastAsia="en-US"/>
        </w:rPr>
        <w:t xml:space="preserve"> </w:t>
      </w:r>
    </w:p>
    <w:p w:rsidR="008F4BC5" w:rsidRPr="008F4BC5" w:rsidRDefault="008F4BC5" w:rsidP="00A027E1">
      <w:pPr>
        <w:autoSpaceDE w:val="0"/>
        <w:autoSpaceDN w:val="0"/>
        <w:adjustRightInd w:val="0"/>
        <w:jc w:val="both"/>
        <w:rPr>
          <w:rFonts w:eastAsiaTheme="minorHAnsi"/>
          <w:szCs w:val="22"/>
          <w:lang w:eastAsia="en-US"/>
        </w:rPr>
      </w:pPr>
    </w:p>
    <w:p w:rsidR="00A027E1" w:rsidRPr="00412B96" w:rsidRDefault="008F4BC5" w:rsidP="00A027E1">
      <w:pPr>
        <w:autoSpaceDE w:val="0"/>
        <w:autoSpaceDN w:val="0"/>
        <w:adjustRightInd w:val="0"/>
        <w:jc w:val="both"/>
        <w:rPr>
          <w:szCs w:val="22"/>
          <w:lang w:val="en-US"/>
        </w:rPr>
      </w:pPr>
      <w:r w:rsidRPr="00412B96">
        <w:rPr>
          <w:rFonts w:eastAsiaTheme="minorHAnsi"/>
          <w:szCs w:val="22"/>
          <w:lang w:eastAsia="en-US"/>
        </w:rPr>
        <w:t xml:space="preserve">Responsibility for managing </w:t>
      </w:r>
      <w:r w:rsidR="001F0C55" w:rsidRPr="00412B96">
        <w:rPr>
          <w:rFonts w:eastAsiaTheme="minorHAnsi"/>
          <w:szCs w:val="22"/>
          <w:lang w:eastAsia="en-US"/>
        </w:rPr>
        <w:t xml:space="preserve">and regulating </w:t>
      </w:r>
      <w:r w:rsidRPr="00412B96">
        <w:rPr>
          <w:rFonts w:eastAsiaTheme="minorHAnsi"/>
          <w:szCs w:val="22"/>
          <w:lang w:eastAsia="en-US"/>
        </w:rPr>
        <w:t>diffuse sources is shared across a number of State Government agencies</w:t>
      </w:r>
      <w:r w:rsidR="00A027E1" w:rsidRPr="00412B96">
        <w:rPr>
          <w:rFonts w:eastAsiaTheme="minorHAnsi"/>
          <w:szCs w:val="22"/>
          <w:lang w:eastAsia="en-US"/>
        </w:rPr>
        <w:t xml:space="preserve">, as well as local government. </w:t>
      </w:r>
      <w:r w:rsidR="00A027E1" w:rsidRPr="00412B96">
        <w:rPr>
          <w:szCs w:val="22"/>
          <w:lang w:val="en-US"/>
        </w:rPr>
        <w:t>S</w:t>
      </w:r>
      <w:r w:rsidR="00487453" w:rsidRPr="00412B96">
        <w:rPr>
          <w:szCs w:val="22"/>
          <w:lang w:val="en-US"/>
        </w:rPr>
        <w:t xml:space="preserve">moke from domestic wood heaters and planned burning is of </w:t>
      </w:r>
      <w:r w:rsidR="00AA2B41">
        <w:rPr>
          <w:szCs w:val="22"/>
          <w:lang w:val="en-US"/>
        </w:rPr>
        <w:t>some</w:t>
      </w:r>
      <w:r w:rsidR="00487453" w:rsidRPr="00412B96">
        <w:rPr>
          <w:szCs w:val="22"/>
          <w:lang w:val="en-US"/>
        </w:rPr>
        <w:t xml:space="preserve"> concern</w:t>
      </w:r>
      <w:r w:rsidR="00A027E1" w:rsidRPr="00412B96">
        <w:rPr>
          <w:szCs w:val="22"/>
          <w:lang w:val="en-US"/>
        </w:rPr>
        <w:t xml:space="preserve"> in Tasmania</w:t>
      </w:r>
      <w:r w:rsidR="00487453" w:rsidRPr="00412B96">
        <w:rPr>
          <w:szCs w:val="22"/>
          <w:lang w:val="en-US"/>
        </w:rPr>
        <w:t xml:space="preserve">. These sources </w:t>
      </w:r>
      <w:r w:rsidR="00AA2B41">
        <w:rPr>
          <w:szCs w:val="22"/>
          <w:lang w:val="en-US"/>
        </w:rPr>
        <w:t>may</w:t>
      </w:r>
      <w:r w:rsidR="00AA2B41" w:rsidRPr="00412B96">
        <w:rPr>
          <w:szCs w:val="22"/>
          <w:lang w:val="en-US"/>
        </w:rPr>
        <w:t xml:space="preserve"> </w:t>
      </w:r>
      <w:r w:rsidR="00487453" w:rsidRPr="00412B96">
        <w:rPr>
          <w:szCs w:val="22"/>
          <w:lang w:val="en-US"/>
        </w:rPr>
        <w:t xml:space="preserve">produce elevated concentrations of fine particles in the atmosphere which </w:t>
      </w:r>
      <w:r w:rsidR="00AA2B41">
        <w:rPr>
          <w:szCs w:val="22"/>
          <w:lang w:val="en-US"/>
        </w:rPr>
        <w:t xml:space="preserve">has the potential to </w:t>
      </w:r>
      <w:r w:rsidR="00487453" w:rsidRPr="00412B96">
        <w:rPr>
          <w:szCs w:val="22"/>
          <w:lang w:val="en-US"/>
        </w:rPr>
        <w:t>adversely affect the health of Tasmanians living in urban and regional population centres. For example, a</w:t>
      </w:r>
      <w:r w:rsidR="00412B96">
        <w:rPr>
          <w:szCs w:val="22"/>
          <w:lang w:val="en-US"/>
        </w:rPr>
        <w:t xml:space="preserve"> recent</w:t>
      </w:r>
      <w:r w:rsidR="00487453" w:rsidRPr="00412B96">
        <w:rPr>
          <w:szCs w:val="22"/>
          <w:lang w:val="en-US"/>
        </w:rPr>
        <w:t xml:space="preserve"> study led by </w:t>
      </w:r>
      <w:proofErr w:type="spellStart"/>
      <w:r w:rsidR="00487453" w:rsidRPr="00412B96">
        <w:rPr>
          <w:szCs w:val="22"/>
          <w:lang w:val="en-US"/>
        </w:rPr>
        <w:t>Dr</w:t>
      </w:r>
      <w:proofErr w:type="spellEnd"/>
      <w:r w:rsidR="00487453" w:rsidRPr="00412B96">
        <w:rPr>
          <w:szCs w:val="22"/>
          <w:lang w:val="en-US"/>
        </w:rPr>
        <w:t xml:space="preserve"> Fay Johnston of the </w:t>
      </w:r>
      <w:hyperlink r:id="rId18" w:history="1">
        <w:proofErr w:type="spellStart"/>
        <w:r w:rsidR="00487453" w:rsidRPr="00412B96">
          <w:rPr>
            <w:szCs w:val="22"/>
            <w:lang w:val="en-US"/>
          </w:rPr>
          <w:t>Menzies</w:t>
        </w:r>
        <w:proofErr w:type="spellEnd"/>
        <w:r w:rsidR="00487453" w:rsidRPr="00412B96">
          <w:rPr>
            <w:szCs w:val="22"/>
            <w:lang w:val="en-US"/>
          </w:rPr>
          <w:t xml:space="preserve"> Research Institute </w:t>
        </w:r>
      </w:hyperlink>
      <w:r w:rsidR="00487453" w:rsidRPr="00412B96">
        <w:rPr>
          <w:szCs w:val="22"/>
          <w:lang w:val="en-US"/>
        </w:rPr>
        <w:t>found that smoke pollution increases the death rate in the community</w:t>
      </w:r>
      <w:r w:rsidRPr="00412B96">
        <w:rPr>
          <w:szCs w:val="22"/>
          <w:lang w:val="en-US"/>
        </w:rPr>
        <w:t xml:space="preserve"> (Johnston et al. 2013)</w:t>
      </w:r>
      <w:r w:rsidR="00A027E1" w:rsidRPr="00412B96">
        <w:rPr>
          <w:szCs w:val="22"/>
          <w:lang w:val="en-US"/>
        </w:rPr>
        <w:t xml:space="preserve">. </w:t>
      </w:r>
    </w:p>
    <w:p w:rsidR="00A027E1" w:rsidRPr="00412B96" w:rsidRDefault="00A027E1" w:rsidP="00A027E1">
      <w:pPr>
        <w:autoSpaceDE w:val="0"/>
        <w:autoSpaceDN w:val="0"/>
        <w:adjustRightInd w:val="0"/>
        <w:jc w:val="both"/>
        <w:rPr>
          <w:szCs w:val="22"/>
          <w:lang w:val="en-US"/>
        </w:rPr>
      </w:pPr>
    </w:p>
    <w:p w:rsidR="002869FC" w:rsidRPr="002869FC" w:rsidRDefault="00A027E1" w:rsidP="002869FC">
      <w:pPr>
        <w:autoSpaceDE w:val="0"/>
        <w:autoSpaceDN w:val="0"/>
        <w:adjustRightInd w:val="0"/>
        <w:jc w:val="both"/>
        <w:rPr>
          <w:rFonts w:eastAsiaTheme="minorHAnsi"/>
          <w:szCs w:val="22"/>
          <w:lang w:eastAsia="en-US"/>
        </w:rPr>
      </w:pPr>
      <w:r w:rsidRPr="00412B96">
        <w:rPr>
          <w:szCs w:val="22"/>
          <w:lang w:val="en-US"/>
        </w:rPr>
        <w:t>Domestic wood smoke tends to affect local communities that rely on firewood as a heat source, whereas the effects of planned burning can ofte</w:t>
      </w:r>
      <w:r w:rsidR="00A72AF8">
        <w:rPr>
          <w:szCs w:val="22"/>
          <w:lang w:val="en-US"/>
        </w:rPr>
        <w:t xml:space="preserve">n be measured across larger </w:t>
      </w:r>
      <w:proofErr w:type="spellStart"/>
      <w:r w:rsidR="00A72AF8">
        <w:rPr>
          <w:szCs w:val="22"/>
          <w:lang w:val="en-US"/>
        </w:rPr>
        <w:t>air</w:t>
      </w:r>
      <w:r w:rsidRPr="00412B96">
        <w:rPr>
          <w:szCs w:val="22"/>
          <w:lang w:val="en-US"/>
        </w:rPr>
        <w:t>sheds</w:t>
      </w:r>
      <w:proofErr w:type="spellEnd"/>
      <w:r w:rsidRPr="00412B96">
        <w:rPr>
          <w:szCs w:val="22"/>
          <w:lang w:val="en-US"/>
        </w:rPr>
        <w:t xml:space="preserve"> or </w:t>
      </w:r>
      <w:r w:rsidR="0042464F" w:rsidRPr="00412B96">
        <w:rPr>
          <w:szCs w:val="22"/>
          <w:lang w:val="en-US"/>
        </w:rPr>
        <w:t xml:space="preserve">even </w:t>
      </w:r>
      <w:r w:rsidRPr="002869FC">
        <w:rPr>
          <w:szCs w:val="22"/>
          <w:lang w:val="en-US"/>
        </w:rPr>
        <w:t>geographic regions</w:t>
      </w:r>
      <w:r w:rsidR="0042464F" w:rsidRPr="002869FC">
        <w:rPr>
          <w:szCs w:val="22"/>
          <w:lang w:val="en-US"/>
        </w:rPr>
        <w:t xml:space="preserve">, depending on the </w:t>
      </w:r>
      <w:r w:rsidR="00412B96" w:rsidRPr="002869FC">
        <w:rPr>
          <w:szCs w:val="22"/>
          <w:lang w:val="en-US"/>
        </w:rPr>
        <w:t xml:space="preserve">type and </w:t>
      </w:r>
      <w:r w:rsidR="0042464F" w:rsidRPr="002869FC">
        <w:rPr>
          <w:szCs w:val="22"/>
          <w:lang w:val="en-US"/>
        </w:rPr>
        <w:t>extent of the burning</w:t>
      </w:r>
      <w:r w:rsidR="00412B96" w:rsidRPr="002869FC">
        <w:rPr>
          <w:szCs w:val="22"/>
          <w:lang w:val="en-US"/>
        </w:rPr>
        <w:t>, as well as</w:t>
      </w:r>
      <w:r w:rsidR="0042464F" w:rsidRPr="002869FC">
        <w:rPr>
          <w:szCs w:val="22"/>
          <w:lang w:val="en-US"/>
        </w:rPr>
        <w:t xml:space="preserve"> weather conditions</w:t>
      </w:r>
      <w:r w:rsidRPr="002869FC">
        <w:rPr>
          <w:szCs w:val="22"/>
          <w:lang w:val="en-US"/>
        </w:rPr>
        <w:t>. In both instances the impacts on health and amenity can be significant, even though</w:t>
      </w:r>
      <w:r w:rsidR="002869FC" w:rsidRPr="002869FC">
        <w:rPr>
          <w:rFonts w:eastAsiaTheme="minorHAnsi" w:cs="Times-Roman"/>
          <w:szCs w:val="22"/>
          <w:lang w:eastAsia="en-US"/>
        </w:rPr>
        <w:t xml:space="preserve"> a </w:t>
      </w:r>
      <w:r w:rsidR="002869FC">
        <w:rPr>
          <w:rFonts w:eastAsiaTheme="minorHAnsi" w:cs="Times-Roman"/>
          <w:szCs w:val="22"/>
          <w:lang w:eastAsia="en-US"/>
        </w:rPr>
        <w:t xml:space="preserve">recent </w:t>
      </w:r>
      <w:r w:rsidR="002869FC" w:rsidRPr="002869FC">
        <w:rPr>
          <w:rFonts w:eastAsiaTheme="minorHAnsi" w:cs="Times-Roman"/>
          <w:szCs w:val="22"/>
          <w:lang w:eastAsia="en-US"/>
        </w:rPr>
        <w:t xml:space="preserve"> investigation found that forest industry planned burns </w:t>
      </w:r>
      <w:r w:rsidR="002869FC">
        <w:rPr>
          <w:rFonts w:eastAsiaTheme="minorHAnsi" w:cs="Times-Roman"/>
          <w:szCs w:val="22"/>
          <w:lang w:eastAsia="en-US"/>
        </w:rPr>
        <w:t xml:space="preserve">in 2008 </w:t>
      </w:r>
      <w:r w:rsidR="002869FC" w:rsidRPr="002869FC">
        <w:rPr>
          <w:rFonts w:eastAsiaTheme="minorHAnsi" w:cs="Times-Roman"/>
          <w:szCs w:val="22"/>
          <w:lang w:eastAsia="en-US"/>
        </w:rPr>
        <w:t>were likely to have</w:t>
      </w:r>
      <w:r w:rsidR="002869FC">
        <w:rPr>
          <w:rFonts w:eastAsiaTheme="minorHAnsi" w:cs="Times-Roman"/>
          <w:szCs w:val="22"/>
          <w:lang w:eastAsia="en-US"/>
        </w:rPr>
        <w:t xml:space="preserve"> </w:t>
      </w:r>
      <w:r w:rsidR="002869FC" w:rsidRPr="002869FC">
        <w:rPr>
          <w:rFonts w:eastAsiaTheme="minorHAnsi" w:cs="Times-Roman"/>
          <w:szCs w:val="22"/>
          <w:lang w:eastAsia="en-US"/>
        </w:rPr>
        <w:t xml:space="preserve">contributed to the Tasmanian </w:t>
      </w:r>
      <w:proofErr w:type="spellStart"/>
      <w:r w:rsidR="002869FC" w:rsidRPr="002869FC">
        <w:rPr>
          <w:rFonts w:eastAsiaTheme="minorHAnsi" w:cs="Times-Roman"/>
          <w:szCs w:val="22"/>
          <w:lang w:eastAsia="en-US"/>
        </w:rPr>
        <w:t>airshed</w:t>
      </w:r>
      <w:proofErr w:type="spellEnd"/>
      <w:r w:rsidR="002869FC" w:rsidRPr="002869FC">
        <w:rPr>
          <w:rFonts w:eastAsiaTheme="minorHAnsi" w:cs="Times-Roman"/>
          <w:szCs w:val="22"/>
          <w:lang w:eastAsia="en-US"/>
        </w:rPr>
        <w:t xml:space="preserve"> between </w:t>
      </w:r>
      <w:r w:rsidR="002869FC" w:rsidRPr="00697C6F">
        <w:rPr>
          <w:rFonts w:eastAsiaTheme="minorHAnsi" w:cs="Times-Italic"/>
          <w:iCs/>
          <w:szCs w:val="22"/>
          <w:lang w:eastAsia="en-US"/>
        </w:rPr>
        <w:t>seventeen</w:t>
      </w:r>
      <w:r w:rsidR="002869FC" w:rsidRPr="002869FC">
        <w:rPr>
          <w:rFonts w:eastAsiaTheme="minorHAnsi" w:cs="Times-Italic"/>
          <w:i/>
          <w:iCs/>
          <w:szCs w:val="22"/>
          <w:lang w:eastAsia="en-US"/>
        </w:rPr>
        <w:t xml:space="preserve"> </w:t>
      </w:r>
      <w:r w:rsidR="002869FC" w:rsidRPr="002869FC">
        <w:rPr>
          <w:rFonts w:eastAsiaTheme="minorHAnsi" w:cs="Times-Roman"/>
          <w:szCs w:val="22"/>
          <w:lang w:eastAsia="en-US"/>
        </w:rPr>
        <w:t xml:space="preserve">and </w:t>
      </w:r>
      <w:r w:rsidR="002869FC" w:rsidRPr="00697C6F">
        <w:rPr>
          <w:rFonts w:eastAsiaTheme="minorHAnsi" w:cs="Times-Italic"/>
          <w:iCs/>
          <w:szCs w:val="22"/>
          <w:lang w:eastAsia="en-US"/>
        </w:rPr>
        <w:t>twenty four</w:t>
      </w:r>
      <w:r w:rsidR="002869FC" w:rsidRPr="002869FC">
        <w:rPr>
          <w:rFonts w:eastAsiaTheme="minorHAnsi" w:cs="Times-Italic"/>
          <w:i/>
          <w:iCs/>
          <w:szCs w:val="22"/>
          <w:lang w:eastAsia="en-US"/>
        </w:rPr>
        <w:t xml:space="preserve"> </w:t>
      </w:r>
      <w:r w:rsidR="002869FC" w:rsidRPr="002869FC">
        <w:rPr>
          <w:rFonts w:eastAsiaTheme="minorHAnsi" w:cs="Times-Roman"/>
          <w:szCs w:val="22"/>
          <w:lang w:eastAsia="en-US"/>
        </w:rPr>
        <w:t>times the particle</w:t>
      </w:r>
      <w:r w:rsidR="002869FC">
        <w:rPr>
          <w:rFonts w:eastAsiaTheme="minorHAnsi" w:cs="Times-Roman"/>
          <w:szCs w:val="22"/>
          <w:lang w:eastAsia="en-US"/>
        </w:rPr>
        <w:t xml:space="preserve"> </w:t>
      </w:r>
      <w:r w:rsidR="002869FC" w:rsidRPr="002869FC">
        <w:rPr>
          <w:rFonts w:eastAsiaTheme="minorHAnsi" w:cs="Times-Roman"/>
          <w:szCs w:val="22"/>
          <w:lang w:eastAsia="en-US"/>
        </w:rPr>
        <w:t>pollution pr</w:t>
      </w:r>
      <w:r w:rsidR="00A72AF8">
        <w:rPr>
          <w:rFonts w:eastAsiaTheme="minorHAnsi" w:cs="Times-Roman"/>
          <w:szCs w:val="22"/>
          <w:lang w:eastAsia="en-US"/>
        </w:rPr>
        <w:t xml:space="preserve">oduced by domestic wood heaters. Note that </w:t>
      </w:r>
      <w:r w:rsidR="002869FC" w:rsidRPr="002869FC">
        <w:rPr>
          <w:rFonts w:eastAsiaTheme="minorHAnsi" w:cs="Times-Roman"/>
          <w:szCs w:val="22"/>
          <w:lang w:eastAsia="en-US"/>
        </w:rPr>
        <w:t>these figures refer only to total</w:t>
      </w:r>
      <w:r w:rsidR="002869FC">
        <w:rPr>
          <w:rFonts w:eastAsiaTheme="minorHAnsi" w:cs="Times-Roman"/>
          <w:szCs w:val="22"/>
          <w:lang w:eastAsia="en-US"/>
        </w:rPr>
        <w:t xml:space="preserve"> </w:t>
      </w:r>
      <w:r w:rsidR="002869FC" w:rsidRPr="002869FC">
        <w:rPr>
          <w:rFonts w:eastAsiaTheme="minorHAnsi" w:cs="Times-Roman"/>
          <w:szCs w:val="22"/>
          <w:lang w:eastAsia="en-US"/>
        </w:rPr>
        <w:t xml:space="preserve">emissions to the </w:t>
      </w:r>
      <w:proofErr w:type="spellStart"/>
      <w:r w:rsidR="002869FC" w:rsidRPr="002869FC">
        <w:rPr>
          <w:rFonts w:eastAsiaTheme="minorHAnsi" w:cs="Times-Roman"/>
          <w:szCs w:val="22"/>
          <w:lang w:eastAsia="en-US"/>
        </w:rPr>
        <w:t>airshed</w:t>
      </w:r>
      <w:proofErr w:type="spellEnd"/>
      <w:r w:rsidR="002869FC" w:rsidRPr="002869FC">
        <w:rPr>
          <w:rFonts w:eastAsiaTheme="minorHAnsi" w:cs="Times-Roman"/>
          <w:szCs w:val="22"/>
          <w:lang w:eastAsia="en-US"/>
        </w:rPr>
        <w:t xml:space="preserve"> from these sources, and do not attempt to account for the relative</w:t>
      </w:r>
      <w:r w:rsidR="002869FC">
        <w:rPr>
          <w:rFonts w:eastAsiaTheme="minorHAnsi" w:cs="Times-Roman"/>
          <w:szCs w:val="22"/>
          <w:lang w:eastAsia="en-US"/>
        </w:rPr>
        <w:t xml:space="preserve"> </w:t>
      </w:r>
      <w:r w:rsidR="002869FC" w:rsidRPr="002869FC">
        <w:rPr>
          <w:rFonts w:eastAsiaTheme="minorHAnsi" w:cs="Times-Roman"/>
          <w:szCs w:val="22"/>
          <w:lang w:eastAsia="en-US"/>
        </w:rPr>
        <w:t xml:space="preserve">contributions to </w:t>
      </w:r>
      <w:r w:rsidR="00AA2B41">
        <w:rPr>
          <w:rFonts w:eastAsiaTheme="minorHAnsi" w:cs="Times-Roman"/>
          <w:szCs w:val="22"/>
          <w:lang w:eastAsia="en-US"/>
        </w:rPr>
        <w:t xml:space="preserve">localised areas of </w:t>
      </w:r>
      <w:r w:rsidR="002869FC" w:rsidRPr="002869FC">
        <w:rPr>
          <w:rFonts w:eastAsiaTheme="minorHAnsi" w:cs="Times-Roman"/>
          <w:szCs w:val="22"/>
          <w:lang w:eastAsia="en-US"/>
        </w:rPr>
        <w:t>population exposure.</w:t>
      </w:r>
    </w:p>
    <w:p w:rsidR="00487453" w:rsidRPr="002869FC" w:rsidRDefault="00487453" w:rsidP="002869FC">
      <w:pPr>
        <w:autoSpaceDE w:val="0"/>
        <w:autoSpaceDN w:val="0"/>
        <w:adjustRightInd w:val="0"/>
        <w:jc w:val="both"/>
        <w:rPr>
          <w:szCs w:val="22"/>
          <w:lang w:val="en-US"/>
        </w:rPr>
      </w:pPr>
    </w:p>
    <w:p w:rsidR="00972108" w:rsidRDefault="00A72AF8" w:rsidP="002869FC">
      <w:pPr>
        <w:autoSpaceDE w:val="0"/>
        <w:autoSpaceDN w:val="0"/>
        <w:adjustRightInd w:val="0"/>
        <w:jc w:val="both"/>
        <w:rPr>
          <w:rFonts w:eastAsiaTheme="minorHAnsi"/>
          <w:szCs w:val="22"/>
          <w:lang w:eastAsia="en-US"/>
        </w:rPr>
      </w:pPr>
      <w:r>
        <w:rPr>
          <w:rFonts w:eastAsiaTheme="minorHAnsi"/>
          <w:szCs w:val="22"/>
          <w:lang w:eastAsia="en-US"/>
        </w:rPr>
        <w:lastRenderedPageBreak/>
        <w:t>The concerns about the effects of particula</w:t>
      </w:r>
      <w:r w:rsidR="001451F3">
        <w:rPr>
          <w:rFonts w:eastAsiaTheme="minorHAnsi"/>
          <w:szCs w:val="22"/>
          <w:lang w:eastAsia="en-US"/>
        </w:rPr>
        <w:t>te</w:t>
      </w:r>
      <w:r>
        <w:rPr>
          <w:rFonts w:eastAsiaTheme="minorHAnsi"/>
          <w:szCs w:val="22"/>
          <w:lang w:eastAsia="en-US"/>
        </w:rPr>
        <w:t xml:space="preserve"> matter on public health and amenity are reflected in the significance given to management of diffuse sources within the EPP, and to subsequent strategies and actions.</w:t>
      </w:r>
    </w:p>
    <w:p w:rsidR="00FD3761" w:rsidRPr="00FD3761" w:rsidRDefault="00FD3761" w:rsidP="00FD3761">
      <w:pPr>
        <w:pStyle w:val="Heading1"/>
        <w:rPr>
          <w:rFonts w:eastAsiaTheme="minorHAnsi"/>
          <w:lang w:eastAsia="en-US"/>
        </w:rPr>
      </w:pPr>
      <w:bookmarkStart w:id="8" w:name="_Toc418166096"/>
      <w:r w:rsidRPr="00FD3761">
        <w:rPr>
          <w:rFonts w:eastAsiaTheme="minorHAnsi"/>
          <w:lang w:eastAsia="en-US"/>
        </w:rPr>
        <w:t>Assessment of the Effectiveness of the EPP</w:t>
      </w:r>
      <w:bookmarkEnd w:id="8"/>
    </w:p>
    <w:p w:rsidR="00FD3761" w:rsidRDefault="00FD3761" w:rsidP="00FD3761">
      <w:pPr>
        <w:pStyle w:val="Heading2"/>
      </w:pPr>
      <w:bookmarkStart w:id="9" w:name="_Toc418166097"/>
      <w:r>
        <w:t>Part 2 (Application and objectives)</w:t>
      </w:r>
      <w:bookmarkEnd w:id="9"/>
    </w:p>
    <w:p w:rsidR="00FD3761" w:rsidRPr="00BA682F" w:rsidRDefault="00FD3761" w:rsidP="00FD3761">
      <w:pPr>
        <w:pStyle w:val="Heading3"/>
      </w:pPr>
      <w:r w:rsidRPr="00BA682F">
        <w:t>Summary of clauses</w:t>
      </w:r>
    </w:p>
    <w:p w:rsidR="00FD3761" w:rsidRDefault="00FD3761" w:rsidP="00FD3761"/>
    <w:p w:rsidR="00FD3761" w:rsidRDefault="00FD3761" w:rsidP="00FD3761">
      <w:pPr>
        <w:jc w:val="both"/>
      </w:pPr>
      <w:r>
        <w:t xml:space="preserve">Clause 4 establishes that the EPP only applies to the external, or ambient, air environment of Tasmania. The clause therefore supports EMPCA objective 3(c). </w:t>
      </w:r>
    </w:p>
    <w:p w:rsidR="00FD3761" w:rsidRDefault="00FD3761" w:rsidP="00FD3761">
      <w:pPr>
        <w:jc w:val="both"/>
      </w:pPr>
    </w:p>
    <w:p w:rsidR="00FD3761" w:rsidRDefault="00FD3761" w:rsidP="00FD3761">
      <w:pPr>
        <w:jc w:val="both"/>
      </w:pPr>
      <w:r>
        <w:t xml:space="preserve">Clause 5 establishes that the objective of the EPP is to further the objectives of EMPCA which relate to the ambient air environment. </w:t>
      </w:r>
    </w:p>
    <w:p w:rsidR="00A57CC7" w:rsidRDefault="00A57CC7" w:rsidP="002869FC">
      <w:pPr>
        <w:autoSpaceDE w:val="0"/>
        <w:autoSpaceDN w:val="0"/>
        <w:adjustRightInd w:val="0"/>
        <w:jc w:val="both"/>
        <w:rPr>
          <w:rFonts w:eastAsiaTheme="minorHAnsi"/>
          <w:szCs w:val="22"/>
          <w:lang w:eastAsia="en-US"/>
        </w:rPr>
      </w:pPr>
    </w:p>
    <w:p w:rsidR="00FD3761" w:rsidRDefault="00FD3761" w:rsidP="00FD3761">
      <w:pPr>
        <w:pStyle w:val="Heading3"/>
        <w:spacing w:before="0"/>
        <w:jc w:val="both"/>
      </w:pPr>
      <w:r>
        <w:t>Findings</w:t>
      </w:r>
    </w:p>
    <w:p w:rsidR="00FD3761" w:rsidRDefault="00FD3761" w:rsidP="00FD3761">
      <w:pPr>
        <w:jc w:val="both"/>
      </w:pPr>
    </w:p>
    <w:p w:rsidR="00FD3761" w:rsidRDefault="00FD3761" w:rsidP="00FD3761">
      <w:pPr>
        <w:jc w:val="both"/>
      </w:pPr>
      <w:r>
        <w:t>Clause 4 has provided a foundation for subsequent clauses in the EPP by matching the application of the EPP with that of the Air NEPM, and as a consequence it also directly supports EMPCA objective 3(i), which deals with inter-governmental arrangements.</w:t>
      </w:r>
      <w:r w:rsidRPr="00E56244">
        <w:t xml:space="preserve"> </w:t>
      </w:r>
      <w:r>
        <w:t>Clause 5 clearly supports all EMPCA objectives.</w:t>
      </w:r>
    </w:p>
    <w:p w:rsidR="00FD3761" w:rsidRDefault="00FD3761" w:rsidP="00FD3761">
      <w:pPr>
        <w:jc w:val="both"/>
      </w:pPr>
    </w:p>
    <w:p w:rsidR="00FD3761" w:rsidRDefault="00FD3761" w:rsidP="00FD3761">
      <w:pPr>
        <w:jc w:val="both"/>
      </w:pPr>
      <w:r>
        <w:t>Clauses 4 and 5 have therefore effectively furthered the objectives of EMPCA.</w:t>
      </w:r>
    </w:p>
    <w:p w:rsidR="00FD3761" w:rsidRDefault="00FD3761" w:rsidP="002869FC">
      <w:pPr>
        <w:autoSpaceDE w:val="0"/>
        <w:autoSpaceDN w:val="0"/>
        <w:adjustRightInd w:val="0"/>
        <w:jc w:val="both"/>
        <w:rPr>
          <w:rFonts w:eastAsiaTheme="minorHAnsi"/>
          <w:szCs w:val="22"/>
          <w:lang w:eastAsia="en-US"/>
        </w:rPr>
      </w:pPr>
    </w:p>
    <w:p w:rsidR="00FD3761" w:rsidRDefault="00FD3761" w:rsidP="002869FC">
      <w:pPr>
        <w:autoSpaceDE w:val="0"/>
        <w:autoSpaceDN w:val="0"/>
        <w:adjustRightInd w:val="0"/>
        <w:jc w:val="both"/>
        <w:rPr>
          <w:rFonts w:eastAsiaTheme="minorHAnsi"/>
          <w:szCs w:val="22"/>
          <w:lang w:eastAsia="en-US"/>
        </w:rPr>
      </w:pPr>
    </w:p>
    <w:p w:rsidR="00B2657D" w:rsidRDefault="00B2657D" w:rsidP="002869FC">
      <w:pPr>
        <w:autoSpaceDE w:val="0"/>
        <w:autoSpaceDN w:val="0"/>
        <w:adjustRightInd w:val="0"/>
        <w:jc w:val="both"/>
        <w:rPr>
          <w:rFonts w:eastAsiaTheme="minorHAnsi"/>
          <w:szCs w:val="22"/>
          <w:lang w:eastAsia="en-US"/>
        </w:rPr>
      </w:pPr>
    </w:p>
    <w:p w:rsidR="00B2657D" w:rsidRDefault="00B2657D" w:rsidP="002869FC">
      <w:pPr>
        <w:autoSpaceDE w:val="0"/>
        <w:autoSpaceDN w:val="0"/>
        <w:adjustRightInd w:val="0"/>
        <w:jc w:val="both"/>
        <w:rPr>
          <w:rFonts w:eastAsiaTheme="minorHAnsi"/>
          <w:szCs w:val="22"/>
          <w:lang w:eastAsia="en-US"/>
        </w:rPr>
      </w:pPr>
    </w:p>
    <w:p w:rsidR="00972108" w:rsidRPr="006A1BE1" w:rsidRDefault="001451F3" w:rsidP="00972108">
      <w:pPr>
        <w:rPr>
          <w:rFonts w:eastAsiaTheme="minorHAnsi"/>
          <w:sz w:val="18"/>
          <w:szCs w:val="18"/>
          <w:lang w:eastAsia="en-US"/>
        </w:rPr>
      </w:pPr>
      <w:r w:rsidRPr="006A1BE1">
        <w:rPr>
          <w:rFonts w:eastAsiaTheme="minorHAnsi"/>
          <w:sz w:val="18"/>
          <w:szCs w:val="18"/>
          <w:lang w:eastAsia="en-US"/>
        </w:rPr>
        <w:t>*</w:t>
      </w:r>
      <w:r w:rsidR="00A57CC7" w:rsidRPr="006A1BE1">
        <w:rPr>
          <w:rFonts w:eastAsiaTheme="minorHAnsi"/>
          <w:sz w:val="18"/>
          <w:szCs w:val="18"/>
          <w:lang w:eastAsia="en-US"/>
        </w:rPr>
        <w:t xml:space="preserve"> Industrial activities listed in Schedule 2 of EMPCA</w:t>
      </w:r>
      <w:r w:rsidR="00972108" w:rsidRPr="006A1BE1">
        <w:rPr>
          <w:rFonts w:eastAsiaTheme="minorHAnsi"/>
          <w:sz w:val="18"/>
          <w:szCs w:val="18"/>
          <w:lang w:eastAsia="en-US"/>
        </w:rPr>
        <w:br w:type="page"/>
      </w:r>
    </w:p>
    <w:p w:rsidR="00B56699" w:rsidRDefault="00B56699" w:rsidP="00BA682F">
      <w:pPr>
        <w:jc w:val="both"/>
      </w:pPr>
    </w:p>
    <w:p w:rsidR="00580C26" w:rsidRDefault="00D822A4" w:rsidP="00D17B2D">
      <w:pPr>
        <w:pStyle w:val="Heading2"/>
        <w:spacing w:before="0"/>
      </w:pPr>
      <w:bookmarkStart w:id="10" w:name="_Toc418166098"/>
      <w:r w:rsidRPr="00D822A4">
        <w:t>Part 3 (Establishing environmental values and standards)</w:t>
      </w:r>
      <w:bookmarkEnd w:id="10"/>
    </w:p>
    <w:p w:rsidR="00D17B2D" w:rsidRPr="00D17B2D" w:rsidRDefault="00D17B2D" w:rsidP="00D17B2D"/>
    <w:p w:rsidR="00983685" w:rsidRPr="00BA682F" w:rsidRDefault="00983685" w:rsidP="00D17B2D">
      <w:pPr>
        <w:pStyle w:val="Heading3"/>
        <w:spacing w:before="0"/>
      </w:pPr>
      <w:r w:rsidRPr="00BA682F">
        <w:t>Summary of clauses</w:t>
      </w:r>
    </w:p>
    <w:p w:rsidR="00DC3B9C" w:rsidRPr="00DC3B9C" w:rsidRDefault="00DC3B9C" w:rsidP="00DC3B9C">
      <w:pPr>
        <w:rPr>
          <w:rFonts w:eastAsiaTheme="minorHAnsi"/>
          <w:lang w:val="en-US" w:eastAsia="en-US"/>
        </w:rPr>
      </w:pPr>
    </w:p>
    <w:p w:rsidR="00F54032" w:rsidRDefault="005C2844" w:rsidP="00331120">
      <w:pPr>
        <w:spacing w:after="200"/>
        <w:jc w:val="both"/>
        <w:rPr>
          <w:rFonts w:eastAsiaTheme="minorHAnsi" w:cstheme="minorBidi"/>
          <w:szCs w:val="22"/>
          <w:lang w:val="en-US" w:eastAsia="en-US"/>
        </w:rPr>
      </w:pPr>
      <w:r w:rsidRPr="004C34F9">
        <w:rPr>
          <w:rFonts w:eastAsiaTheme="minorHAnsi" w:cstheme="minorBidi"/>
          <w:szCs w:val="22"/>
          <w:u w:val="single"/>
          <w:lang w:val="en-US" w:eastAsia="en-US"/>
        </w:rPr>
        <w:t>Clause 6</w:t>
      </w:r>
      <w:r w:rsidRPr="00983685">
        <w:rPr>
          <w:rFonts w:eastAsiaTheme="minorHAnsi" w:cstheme="minorBidi"/>
          <w:szCs w:val="22"/>
          <w:lang w:val="en-US" w:eastAsia="en-US"/>
        </w:rPr>
        <w:t xml:space="preserve"> defines the environmental values, or values and uses of the environment that are to be protected under the EPP</w:t>
      </w:r>
      <w:r w:rsidR="00AB459C">
        <w:rPr>
          <w:rFonts w:eastAsiaTheme="minorHAnsi" w:cstheme="minorBidi"/>
          <w:szCs w:val="22"/>
          <w:lang w:val="en-US" w:eastAsia="en-US"/>
        </w:rPr>
        <w:t xml:space="preserve">, and in doing so </w:t>
      </w:r>
      <w:r w:rsidR="003C6AE6">
        <w:rPr>
          <w:rFonts w:eastAsiaTheme="minorHAnsi" w:cstheme="minorBidi"/>
          <w:szCs w:val="22"/>
          <w:lang w:val="en-US" w:eastAsia="en-US"/>
        </w:rPr>
        <w:t xml:space="preserve">mainly </w:t>
      </w:r>
      <w:r w:rsidR="00AB459C">
        <w:rPr>
          <w:rFonts w:eastAsiaTheme="minorHAnsi" w:cstheme="minorBidi"/>
          <w:szCs w:val="22"/>
          <w:lang w:val="en-US" w:eastAsia="en-US"/>
        </w:rPr>
        <w:t>supports objectives 3(a), 3(b) and 3(h) of EMPCA</w:t>
      </w:r>
      <w:r w:rsidR="00B26D60" w:rsidRPr="00983685">
        <w:rPr>
          <w:rFonts w:eastAsiaTheme="minorHAnsi" w:cstheme="minorBidi"/>
          <w:szCs w:val="22"/>
          <w:lang w:val="en-US" w:eastAsia="en-US"/>
        </w:rPr>
        <w:t xml:space="preserve">. </w:t>
      </w:r>
      <w:r w:rsidR="009B457F" w:rsidRPr="00983685">
        <w:rPr>
          <w:rFonts w:eastAsiaTheme="minorHAnsi" w:cstheme="minorBidi"/>
          <w:szCs w:val="22"/>
          <w:lang w:val="en-US" w:eastAsia="en-US"/>
        </w:rPr>
        <w:t xml:space="preserve">The </w:t>
      </w:r>
      <w:r w:rsidR="00AB459C">
        <w:rPr>
          <w:rFonts w:eastAsiaTheme="minorHAnsi" w:cstheme="minorBidi"/>
          <w:szCs w:val="22"/>
          <w:lang w:val="en-US" w:eastAsia="en-US"/>
        </w:rPr>
        <w:t xml:space="preserve">defined values and uses </w:t>
      </w:r>
      <w:r w:rsidR="009B457F" w:rsidRPr="00983685">
        <w:rPr>
          <w:rFonts w:eastAsiaTheme="minorHAnsi" w:cstheme="minorBidi"/>
          <w:szCs w:val="22"/>
          <w:lang w:val="en-US" w:eastAsia="en-US"/>
        </w:rPr>
        <w:t>are:</w:t>
      </w:r>
    </w:p>
    <w:p w:rsidR="00983685" w:rsidRPr="00F54032" w:rsidRDefault="00983685" w:rsidP="00331120">
      <w:pPr>
        <w:pStyle w:val="ListParagraph"/>
        <w:numPr>
          <w:ilvl w:val="0"/>
          <w:numId w:val="6"/>
        </w:numPr>
        <w:spacing w:after="200"/>
        <w:jc w:val="both"/>
        <w:rPr>
          <w:rFonts w:eastAsiaTheme="minorHAnsi" w:cs="Arial"/>
          <w:sz w:val="20"/>
          <w:szCs w:val="20"/>
          <w:lang w:eastAsia="en-US"/>
        </w:rPr>
      </w:pPr>
      <w:r w:rsidRPr="00F54032">
        <w:rPr>
          <w:rFonts w:eastAsiaTheme="minorHAnsi" w:cs="Arial"/>
          <w:color w:val="000000"/>
          <w:szCs w:val="22"/>
          <w:lang w:eastAsia="en-US"/>
        </w:rPr>
        <w:t xml:space="preserve">the life, health and well-being of humans at present and in the future; </w:t>
      </w:r>
    </w:p>
    <w:p w:rsidR="00983685" w:rsidRPr="00983685" w:rsidRDefault="00983685" w:rsidP="00331120">
      <w:pPr>
        <w:pStyle w:val="ListParagraph"/>
        <w:numPr>
          <w:ilvl w:val="0"/>
          <w:numId w:val="4"/>
        </w:numPr>
        <w:autoSpaceDE w:val="0"/>
        <w:autoSpaceDN w:val="0"/>
        <w:adjustRightInd w:val="0"/>
        <w:jc w:val="both"/>
        <w:rPr>
          <w:rFonts w:eastAsiaTheme="minorHAnsi" w:cs="Arial"/>
          <w:szCs w:val="22"/>
          <w:lang w:eastAsia="en-US"/>
        </w:rPr>
      </w:pPr>
      <w:r w:rsidRPr="00983685">
        <w:rPr>
          <w:rFonts w:eastAsiaTheme="minorHAnsi" w:cs="Arial"/>
          <w:szCs w:val="22"/>
          <w:lang w:eastAsia="en-US"/>
        </w:rPr>
        <w:t xml:space="preserve">the life, health and well-being of other forms of life, including the present and future health, wellbeing and integrity of ecosystems and ecological processes; </w:t>
      </w:r>
    </w:p>
    <w:p w:rsidR="00983685" w:rsidRPr="00983685" w:rsidRDefault="00983685" w:rsidP="00331120">
      <w:pPr>
        <w:pStyle w:val="ListParagraph"/>
        <w:numPr>
          <w:ilvl w:val="0"/>
          <w:numId w:val="4"/>
        </w:numPr>
        <w:autoSpaceDE w:val="0"/>
        <w:autoSpaceDN w:val="0"/>
        <w:adjustRightInd w:val="0"/>
        <w:jc w:val="both"/>
        <w:rPr>
          <w:rFonts w:eastAsiaTheme="minorHAnsi" w:cs="Arial"/>
          <w:szCs w:val="22"/>
          <w:lang w:eastAsia="en-US"/>
        </w:rPr>
      </w:pPr>
      <w:r w:rsidRPr="00983685">
        <w:rPr>
          <w:rFonts w:eastAsiaTheme="minorHAnsi" w:cs="Arial"/>
          <w:szCs w:val="22"/>
          <w:lang w:eastAsia="en-US"/>
        </w:rPr>
        <w:t xml:space="preserve">visual amenity; and </w:t>
      </w:r>
    </w:p>
    <w:p w:rsidR="00983685" w:rsidRPr="00983685" w:rsidRDefault="00983685" w:rsidP="00331120">
      <w:pPr>
        <w:pStyle w:val="ListParagraph"/>
        <w:numPr>
          <w:ilvl w:val="0"/>
          <w:numId w:val="4"/>
        </w:numPr>
        <w:spacing w:after="200"/>
        <w:jc w:val="both"/>
        <w:rPr>
          <w:rFonts w:eastAsiaTheme="minorHAnsi" w:cstheme="minorBidi"/>
          <w:szCs w:val="22"/>
          <w:lang w:val="en-US" w:eastAsia="en-US"/>
        </w:rPr>
      </w:pPr>
      <w:proofErr w:type="gramStart"/>
      <w:r w:rsidRPr="00983685">
        <w:rPr>
          <w:rFonts w:eastAsiaTheme="minorHAnsi" w:cs="Arial"/>
          <w:szCs w:val="22"/>
          <w:lang w:eastAsia="en-US"/>
        </w:rPr>
        <w:t>the</w:t>
      </w:r>
      <w:proofErr w:type="gramEnd"/>
      <w:r w:rsidRPr="00983685">
        <w:rPr>
          <w:rFonts w:eastAsiaTheme="minorHAnsi" w:cs="Arial"/>
          <w:szCs w:val="22"/>
          <w:lang w:eastAsia="en-US"/>
        </w:rPr>
        <w:t xml:space="preserve"> useful life and aesthetic appearance of buildings, structures, property and materials.</w:t>
      </w:r>
    </w:p>
    <w:p w:rsidR="00732C69" w:rsidRDefault="00B26D60" w:rsidP="00331120">
      <w:pPr>
        <w:spacing w:after="200"/>
        <w:jc w:val="both"/>
        <w:rPr>
          <w:rFonts w:eastAsiaTheme="minorHAnsi" w:cstheme="minorBidi"/>
          <w:szCs w:val="22"/>
          <w:lang w:val="en-US" w:eastAsia="en-US"/>
        </w:rPr>
      </w:pPr>
      <w:r w:rsidRPr="004C34F9">
        <w:rPr>
          <w:rFonts w:eastAsiaTheme="minorHAnsi" w:cstheme="minorBidi"/>
          <w:szCs w:val="22"/>
          <w:u w:val="single"/>
          <w:lang w:val="en-US" w:eastAsia="en-US"/>
        </w:rPr>
        <w:t>Clause 7</w:t>
      </w:r>
      <w:r>
        <w:rPr>
          <w:rFonts w:eastAsiaTheme="minorHAnsi" w:cstheme="minorBidi"/>
          <w:szCs w:val="22"/>
          <w:lang w:val="en-US" w:eastAsia="en-US"/>
        </w:rPr>
        <w:t xml:space="preserve"> </w:t>
      </w:r>
      <w:r w:rsidR="00D33EE5">
        <w:rPr>
          <w:rFonts w:eastAsiaTheme="minorHAnsi" w:cstheme="minorBidi"/>
          <w:szCs w:val="22"/>
          <w:lang w:val="en-US" w:eastAsia="en-US"/>
        </w:rPr>
        <w:t xml:space="preserve">describes the Air NEPM standards for ambient air, and </w:t>
      </w:r>
      <w:r w:rsidR="00FB20EB">
        <w:rPr>
          <w:rFonts w:eastAsiaTheme="minorHAnsi" w:cstheme="minorBidi"/>
          <w:szCs w:val="22"/>
          <w:lang w:val="en-US" w:eastAsia="en-US"/>
        </w:rPr>
        <w:t>requires that compliance with the Air NEPM standards be measured in accordance with the provisions of the Air NEPM or associated requirements</w:t>
      </w:r>
      <w:r w:rsidR="00732C69">
        <w:rPr>
          <w:rFonts w:eastAsiaTheme="minorHAnsi" w:cstheme="minorBidi"/>
          <w:szCs w:val="22"/>
          <w:lang w:val="en-US" w:eastAsia="en-US"/>
        </w:rPr>
        <w:t>.</w:t>
      </w:r>
      <w:r w:rsidR="00B676AE">
        <w:rPr>
          <w:rFonts w:eastAsiaTheme="minorHAnsi" w:cstheme="minorBidi"/>
          <w:szCs w:val="22"/>
          <w:lang w:val="en-US" w:eastAsia="en-US"/>
        </w:rPr>
        <w:t xml:space="preserve"> This clause </w:t>
      </w:r>
      <w:r w:rsidR="00AB459C">
        <w:rPr>
          <w:rFonts w:eastAsiaTheme="minorHAnsi" w:cstheme="minorBidi"/>
          <w:szCs w:val="22"/>
          <w:lang w:val="en-US" w:eastAsia="en-US"/>
        </w:rPr>
        <w:t>supports EMPCA objective 3(i).</w:t>
      </w:r>
    </w:p>
    <w:p w:rsidR="00B26D60" w:rsidRDefault="00732C69" w:rsidP="00325045">
      <w:pPr>
        <w:jc w:val="both"/>
        <w:rPr>
          <w:rFonts w:eastAsiaTheme="minorHAnsi" w:cstheme="minorBidi"/>
          <w:szCs w:val="22"/>
          <w:lang w:val="en-US" w:eastAsia="en-US"/>
        </w:rPr>
      </w:pPr>
      <w:r w:rsidRPr="004C34F9">
        <w:rPr>
          <w:rFonts w:eastAsiaTheme="minorHAnsi" w:cstheme="minorBidi"/>
          <w:szCs w:val="22"/>
          <w:u w:val="single"/>
          <w:lang w:val="en-US" w:eastAsia="en-US"/>
        </w:rPr>
        <w:t>Clause 8</w:t>
      </w:r>
      <w:r>
        <w:rPr>
          <w:rFonts w:eastAsiaTheme="minorHAnsi" w:cstheme="minorBidi"/>
          <w:szCs w:val="22"/>
          <w:lang w:val="en-US" w:eastAsia="en-US"/>
        </w:rPr>
        <w:t xml:space="preserve"> commits the Minister to publishing an Air Quality Strategy before 1 June 2006; its aim being to assess compliance with the Air NEPM standards and, where necessary, specify strategies for achieving compliance with the standards by 2008.</w:t>
      </w:r>
      <w:r w:rsidR="00D33EE5">
        <w:rPr>
          <w:rFonts w:eastAsiaTheme="minorHAnsi" w:cstheme="minorBidi"/>
          <w:szCs w:val="22"/>
          <w:lang w:val="en-US" w:eastAsia="en-US"/>
        </w:rPr>
        <w:t xml:space="preserve"> </w:t>
      </w:r>
      <w:r w:rsidR="00AB459C">
        <w:rPr>
          <w:rFonts w:eastAsiaTheme="minorHAnsi" w:cstheme="minorBidi"/>
          <w:szCs w:val="22"/>
          <w:lang w:val="en-US" w:eastAsia="en-US"/>
        </w:rPr>
        <w:t xml:space="preserve">Clause 8 </w:t>
      </w:r>
      <w:r w:rsidR="003C6AE6">
        <w:rPr>
          <w:rFonts w:eastAsiaTheme="minorHAnsi" w:cstheme="minorBidi"/>
          <w:szCs w:val="22"/>
          <w:lang w:val="en-US" w:eastAsia="en-US"/>
        </w:rPr>
        <w:t xml:space="preserve">mainly </w:t>
      </w:r>
      <w:r w:rsidR="00AB459C">
        <w:rPr>
          <w:rFonts w:eastAsiaTheme="minorHAnsi" w:cstheme="minorBidi"/>
          <w:szCs w:val="22"/>
          <w:lang w:val="en-US" w:eastAsia="en-US"/>
        </w:rPr>
        <w:t>supports EMPCA objectives 3(b) – 3(f), 3(i) and 3(k).</w:t>
      </w:r>
    </w:p>
    <w:p w:rsidR="00325045" w:rsidRDefault="00325045" w:rsidP="00325045">
      <w:pPr>
        <w:jc w:val="both"/>
        <w:rPr>
          <w:rFonts w:eastAsiaTheme="minorHAnsi" w:cstheme="minorBidi"/>
          <w:szCs w:val="22"/>
          <w:lang w:val="en-US" w:eastAsia="en-US"/>
        </w:rPr>
      </w:pPr>
    </w:p>
    <w:p w:rsidR="00983685" w:rsidRDefault="00D167D7" w:rsidP="00325045">
      <w:pPr>
        <w:pStyle w:val="Heading3"/>
        <w:spacing w:before="0"/>
        <w:rPr>
          <w:rFonts w:eastAsiaTheme="minorHAnsi"/>
          <w:lang w:val="en-US" w:eastAsia="en-US"/>
        </w:rPr>
      </w:pPr>
      <w:r>
        <w:rPr>
          <w:rFonts w:eastAsiaTheme="minorHAnsi"/>
          <w:lang w:val="en-US" w:eastAsia="en-US"/>
        </w:rPr>
        <w:t>Key</w:t>
      </w:r>
      <w:r w:rsidR="00E7523A">
        <w:rPr>
          <w:rFonts w:eastAsiaTheme="minorHAnsi"/>
          <w:lang w:val="en-US" w:eastAsia="en-US"/>
        </w:rPr>
        <w:t xml:space="preserve"> actions which</w:t>
      </w:r>
      <w:r w:rsidR="00660A25">
        <w:rPr>
          <w:rFonts w:eastAsiaTheme="minorHAnsi"/>
          <w:lang w:val="en-US" w:eastAsia="en-US"/>
        </w:rPr>
        <w:t xml:space="preserve"> </w:t>
      </w:r>
      <w:r w:rsidR="00D822A4">
        <w:rPr>
          <w:rFonts w:eastAsiaTheme="minorHAnsi"/>
          <w:lang w:val="en-US" w:eastAsia="en-US"/>
        </w:rPr>
        <w:t xml:space="preserve">support </w:t>
      </w:r>
      <w:r>
        <w:rPr>
          <w:rFonts w:eastAsiaTheme="minorHAnsi"/>
          <w:lang w:val="en-US" w:eastAsia="en-US"/>
        </w:rPr>
        <w:t>the intent of each clause</w:t>
      </w:r>
    </w:p>
    <w:p w:rsidR="00DC3B9C" w:rsidRPr="00DC3B9C" w:rsidRDefault="00DC3B9C" w:rsidP="00325045">
      <w:pPr>
        <w:rPr>
          <w:rFonts w:eastAsiaTheme="minorHAnsi"/>
          <w:lang w:val="en-US" w:eastAsia="en-US"/>
        </w:rPr>
      </w:pPr>
    </w:p>
    <w:p w:rsidR="007C70B3" w:rsidRDefault="00FB20EB" w:rsidP="00325045">
      <w:pPr>
        <w:spacing w:line="276" w:lineRule="auto"/>
        <w:jc w:val="both"/>
        <w:rPr>
          <w:rFonts w:eastAsiaTheme="minorHAnsi" w:cstheme="minorBidi"/>
          <w:szCs w:val="22"/>
          <w:lang w:val="en-US" w:eastAsia="en-US"/>
        </w:rPr>
      </w:pPr>
      <w:r>
        <w:rPr>
          <w:rFonts w:eastAsiaTheme="minorHAnsi" w:cstheme="minorBidi"/>
          <w:szCs w:val="22"/>
          <w:lang w:val="en-US" w:eastAsia="en-US"/>
        </w:rPr>
        <w:t>Clause 6 is a foundational statement</w:t>
      </w:r>
      <w:r w:rsidR="00983685" w:rsidRPr="00263864">
        <w:rPr>
          <w:rFonts w:eastAsiaTheme="minorHAnsi" w:cstheme="minorBidi"/>
          <w:szCs w:val="22"/>
          <w:lang w:val="en-US" w:eastAsia="en-US"/>
        </w:rPr>
        <w:t xml:space="preserve"> for the EPP</w:t>
      </w:r>
      <w:r>
        <w:rPr>
          <w:rFonts w:eastAsiaTheme="minorHAnsi" w:cstheme="minorBidi"/>
          <w:szCs w:val="22"/>
          <w:lang w:val="en-US" w:eastAsia="en-US"/>
        </w:rPr>
        <w:t>, and as such has</w:t>
      </w:r>
      <w:r w:rsidR="00983685">
        <w:rPr>
          <w:rFonts w:eastAsiaTheme="minorHAnsi" w:cstheme="minorBidi"/>
          <w:szCs w:val="22"/>
          <w:lang w:val="en-US" w:eastAsia="en-US"/>
        </w:rPr>
        <w:t xml:space="preserve"> not required any specific actions to be taken.</w:t>
      </w:r>
      <w:r w:rsidR="007C70B3">
        <w:rPr>
          <w:rFonts w:eastAsiaTheme="minorHAnsi" w:cstheme="minorBidi"/>
          <w:szCs w:val="22"/>
          <w:lang w:val="en-US" w:eastAsia="en-US"/>
        </w:rPr>
        <w:t xml:space="preserve"> </w:t>
      </w:r>
    </w:p>
    <w:p w:rsidR="00AD6C36" w:rsidRDefault="00AD6C36" w:rsidP="00325045">
      <w:pPr>
        <w:spacing w:line="276" w:lineRule="auto"/>
        <w:jc w:val="both"/>
        <w:rPr>
          <w:rFonts w:eastAsiaTheme="minorHAnsi" w:cstheme="minorBidi"/>
          <w:szCs w:val="22"/>
          <w:lang w:val="en-US" w:eastAsia="en-US"/>
        </w:rPr>
      </w:pPr>
    </w:p>
    <w:p w:rsidR="00FB20EB" w:rsidRDefault="002E001D" w:rsidP="00B213B2">
      <w:pPr>
        <w:spacing w:after="200" w:line="276" w:lineRule="auto"/>
        <w:jc w:val="both"/>
        <w:rPr>
          <w:rFonts w:eastAsiaTheme="minorHAnsi" w:cstheme="minorBidi"/>
          <w:szCs w:val="22"/>
          <w:lang w:val="en-US" w:eastAsia="en-US"/>
        </w:rPr>
      </w:pPr>
      <w:r>
        <w:rPr>
          <w:rFonts w:eastAsiaTheme="minorHAnsi" w:cstheme="minorBidi"/>
          <w:szCs w:val="22"/>
          <w:lang w:val="en-US" w:eastAsia="en-US"/>
        </w:rPr>
        <w:t>Actions which support Clause 7 include</w:t>
      </w:r>
      <w:r w:rsidR="00FB20EB">
        <w:rPr>
          <w:rFonts w:eastAsiaTheme="minorHAnsi" w:cstheme="minorBidi"/>
          <w:szCs w:val="22"/>
          <w:lang w:val="en-US" w:eastAsia="en-US"/>
        </w:rPr>
        <w:t>:</w:t>
      </w:r>
    </w:p>
    <w:p w:rsidR="007E66C4" w:rsidRPr="00280B08" w:rsidRDefault="007E66C4" w:rsidP="00280B08">
      <w:pPr>
        <w:autoSpaceDE w:val="0"/>
        <w:autoSpaceDN w:val="0"/>
        <w:adjustRightInd w:val="0"/>
        <w:jc w:val="both"/>
        <w:rPr>
          <w:rFonts w:eastAsiaTheme="minorHAnsi" w:cs="Times-Roman"/>
          <w:szCs w:val="22"/>
          <w:lang w:eastAsia="en-US"/>
        </w:rPr>
      </w:pPr>
      <w:r w:rsidRPr="00280B08">
        <w:rPr>
          <w:rFonts w:eastAsiaTheme="minorHAnsi" w:cstheme="minorBidi"/>
          <w:b/>
          <w:szCs w:val="22"/>
          <w:lang w:val="en-US" w:eastAsia="en-US"/>
        </w:rPr>
        <w:t>October 2005</w:t>
      </w:r>
      <w:r w:rsidRPr="00280B08">
        <w:rPr>
          <w:rFonts w:eastAsiaTheme="minorHAnsi" w:cstheme="minorBidi"/>
          <w:szCs w:val="22"/>
          <w:lang w:val="en-US" w:eastAsia="en-US"/>
        </w:rPr>
        <w:t xml:space="preserve"> – Release of the </w:t>
      </w:r>
      <w:r w:rsidRPr="00280B08">
        <w:rPr>
          <w:rFonts w:eastAsiaTheme="minorHAnsi" w:cstheme="minorBidi"/>
          <w:i/>
          <w:szCs w:val="22"/>
          <w:lang w:val="en-US" w:eastAsia="en-US"/>
        </w:rPr>
        <w:t>Amended Monitoring Plan for Tasmania</w:t>
      </w:r>
      <w:r w:rsidR="002B0541" w:rsidRPr="00280B08">
        <w:rPr>
          <w:rFonts w:eastAsiaTheme="minorHAnsi" w:cstheme="minorBidi"/>
          <w:i/>
          <w:szCs w:val="22"/>
          <w:lang w:val="en-US" w:eastAsia="en-US"/>
        </w:rPr>
        <w:t>,</w:t>
      </w:r>
      <w:r w:rsidR="00CF1E0E" w:rsidRPr="00280B08">
        <w:rPr>
          <w:rFonts w:eastAsiaTheme="minorHAnsi" w:cstheme="minorBidi"/>
          <w:i/>
          <w:szCs w:val="22"/>
          <w:lang w:val="en-US" w:eastAsia="en-US"/>
        </w:rPr>
        <w:t xml:space="preserve"> </w:t>
      </w:r>
      <w:r w:rsidR="00F223F0" w:rsidRPr="00280B08">
        <w:rPr>
          <w:rFonts w:eastAsiaTheme="minorHAnsi" w:cstheme="minorBidi"/>
          <w:szCs w:val="22"/>
          <w:lang w:val="en-US" w:eastAsia="en-US"/>
        </w:rPr>
        <w:t>prepared in accordance with the Air NEPM</w:t>
      </w:r>
      <w:r w:rsidR="002B0541" w:rsidRPr="00280B08">
        <w:rPr>
          <w:rFonts w:eastAsiaTheme="minorHAnsi" w:cstheme="minorBidi"/>
          <w:szCs w:val="22"/>
          <w:lang w:val="en-US" w:eastAsia="en-US"/>
        </w:rPr>
        <w:t xml:space="preserve"> (DPIWE, 2005)</w:t>
      </w:r>
      <w:r w:rsidRPr="00280B08">
        <w:rPr>
          <w:rFonts w:eastAsiaTheme="minorHAnsi" w:cs="Times-Roman"/>
          <w:szCs w:val="22"/>
          <w:lang w:eastAsia="en-US"/>
        </w:rPr>
        <w:t>. The Plan documents monitoring being undertaken at the time, and upgraded monitoring programs being implemented over the period 2004-2008 to determine compliance with the Sta</w:t>
      </w:r>
      <w:r w:rsidR="0087267B" w:rsidRPr="00280B08">
        <w:rPr>
          <w:rFonts w:eastAsiaTheme="minorHAnsi" w:cs="Times-Roman"/>
          <w:szCs w:val="22"/>
          <w:lang w:eastAsia="en-US"/>
        </w:rPr>
        <w:t>n</w:t>
      </w:r>
      <w:r w:rsidR="00410D2B" w:rsidRPr="00280B08">
        <w:rPr>
          <w:rFonts w:eastAsiaTheme="minorHAnsi" w:cs="Times-Roman"/>
          <w:szCs w:val="22"/>
          <w:lang w:eastAsia="en-US"/>
        </w:rPr>
        <w:t>dards and Goals of the NEPM.</w:t>
      </w:r>
    </w:p>
    <w:p w:rsidR="007E66C4" w:rsidRDefault="007E66C4" w:rsidP="00280B08">
      <w:pPr>
        <w:autoSpaceDE w:val="0"/>
        <w:autoSpaceDN w:val="0"/>
        <w:adjustRightInd w:val="0"/>
        <w:jc w:val="both"/>
        <w:rPr>
          <w:rFonts w:eastAsiaTheme="minorHAnsi" w:cs="Times-Roman"/>
          <w:szCs w:val="22"/>
          <w:lang w:eastAsia="en-US"/>
        </w:rPr>
      </w:pPr>
    </w:p>
    <w:p w:rsidR="007E66C4" w:rsidRPr="00280B08" w:rsidRDefault="00816185" w:rsidP="00280B08">
      <w:pPr>
        <w:autoSpaceDE w:val="0"/>
        <w:autoSpaceDN w:val="0"/>
        <w:adjustRightInd w:val="0"/>
        <w:jc w:val="both"/>
        <w:rPr>
          <w:rFonts w:eastAsiaTheme="minorHAnsi" w:cstheme="minorBidi"/>
          <w:szCs w:val="22"/>
          <w:lang w:val="en-US" w:eastAsia="en-US"/>
        </w:rPr>
      </w:pPr>
      <w:proofErr w:type="gramStart"/>
      <w:r w:rsidRPr="00280B08">
        <w:rPr>
          <w:rFonts w:eastAsiaTheme="minorHAnsi" w:cstheme="minorBidi"/>
          <w:b/>
          <w:szCs w:val="22"/>
          <w:lang w:val="en-US" w:eastAsia="en-US"/>
        </w:rPr>
        <w:t>2003 to 2011</w:t>
      </w:r>
      <w:r w:rsidRPr="00280B08">
        <w:rPr>
          <w:rFonts w:eastAsiaTheme="minorHAnsi" w:cstheme="minorBidi"/>
          <w:szCs w:val="22"/>
          <w:lang w:val="en-US" w:eastAsia="en-US"/>
        </w:rPr>
        <w:t xml:space="preserve"> – </w:t>
      </w:r>
      <w:r w:rsidR="00681C5D" w:rsidRPr="00280B08">
        <w:rPr>
          <w:rFonts w:eastAsiaTheme="minorHAnsi" w:cstheme="minorBidi"/>
          <w:szCs w:val="22"/>
          <w:lang w:val="en-US" w:eastAsia="en-US"/>
        </w:rPr>
        <w:t xml:space="preserve">Preparation of </w:t>
      </w:r>
      <w:r w:rsidRPr="00280B08">
        <w:rPr>
          <w:rFonts w:eastAsiaTheme="minorHAnsi" w:cstheme="minorBidi"/>
          <w:i/>
          <w:szCs w:val="22"/>
          <w:lang w:val="en-US" w:eastAsia="en-US"/>
        </w:rPr>
        <w:t xml:space="preserve">Annual </w:t>
      </w:r>
      <w:r w:rsidR="00681C5D" w:rsidRPr="00280B08">
        <w:rPr>
          <w:rFonts w:eastAsiaTheme="minorHAnsi" w:cstheme="minorBidi"/>
          <w:i/>
          <w:szCs w:val="22"/>
          <w:lang w:val="en-US" w:eastAsia="en-US"/>
        </w:rPr>
        <w:t>Air Monitoring Reports</w:t>
      </w:r>
      <w:r w:rsidR="002B0541" w:rsidRPr="00280B08">
        <w:rPr>
          <w:rFonts w:eastAsiaTheme="minorHAnsi" w:cstheme="minorBidi"/>
          <w:i/>
          <w:szCs w:val="22"/>
          <w:lang w:val="en-US" w:eastAsia="en-US"/>
        </w:rPr>
        <w:t>.</w:t>
      </w:r>
      <w:proofErr w:type="gramEnd"/>
      <w:r w:rsidR="00CF1E0E" w:rsidRPr="00280B08">
        <w:rPr>
          <w:rFonts w:eastAsiaTheme="minorHAnsi" w:cstheme="minorBidi"/>
          <w:i/>
          <w:szCs w:val="22"/>
          <w:lang w:val="en-US" w:eastAsia="en-US"/>
        </w:rPr>
        <w:t xml:space="preserve"> </w:t>
      </w:r>
      <w:r w:rsidR="00D36948" w:rsidRPr="00280B08">
        <w:rPr>
          <w:rFonts w:eastAsiaTheme="minorHAnsi" w:cstheme="minorBidi"/>
          <w:szCs w:val="22"/>
          <w:lang w:val="en-US" w:eastAsia="en-US"/>
        </w:rPr>
        <w:t xml:space="preserve">These reports </w:t>
      </w:r>
      <w:r w:rsidR="0087267B" w:rsidRPr="00280B08">
        <w:rPr>
          <w:szCs w:val="22"/>
        </w:rPr>
        <w:t>present the results of air quality monitoring in Tasmania, and assess</w:t>
      </w:r>
      <w:r w:rsidR="0087267B" w:rsidRPr="00280B08">
        <w:rPr>
          <w:rFonts w:eastAsiaTheme="minorHAnsi" w:cstheme="minorBidi"/>
          <w:szCs w:val="22"/>
          <w:lang w:val="en-US" w:eastAsia="en-US"/>
        </w:rPr>
        <w:t xml:space="preserve"> compliance w</w:t>
      </w:r>
      <w:r w:rsidR="001F73C1" w:rsidRPr="00280B08">
        <w:rPr>
          <w:rFonts w:eastAsiaTheme="minorHAnsi" w:cstheme="minorBidi"/>
          <w:szCs w:val="22"/>
          <w:lang w:val="en-US" w:eastAsia="en-US"/>
        </w:rPr>
        <w:t>ith the Air</w:t>
      </w:r>
      <w:r w:rsidR="0087267B" w:rsidRPr="00280B08">
        <w:rPr>
          <w:rFonts w:eastAsiaTheme="minorHAnsi" w:cstheme="minorBidi"/>
          <w:szCs w:val="22"/>
          <w:lang w:val="en-US" w:eastAsia="en-US"/>
        </w:rPr>
        <w:t xml:space="preserve"> </w:t>
      </w:r>
      <w:r w:rsidR="00A86702" w:rsidRPr="00280B08">
        <w:rPr>
          <w:rFonts w:eastAsiaTheme="minorHAnsi" w:cstheme="minorBidi"/>
          <w:szCs w:val="22"/>
          <w:lang w:val="en-US" w:eastAsia="en-US"/>
        </w:rPr>
        <w:t xml:space="preserve">NEPM </w:t>
      </w:r>
      <w:r w:rsidR="0087267B" w:rsidRPr="00280B08">
        <w:rPr>
          <w:rFonts w:eastAsiaTheme="minorHAnsi" w:cstheme="minorBidi"/>
          <w:szCs w:val="22"/>
          <w:lang w:val="en-US" w:eastAsia="en-US"/>
        </w:rPr>
        <w:t xml:space="preserve">standards </w:t>
      </w:r>
      <w:r w:rsidR="001F73C1" w:rsidRPr="00280B08">
        <w:rPr>
          <w:rFonts w:eastAsiaTheme="minorHAnsi" w:cstheme="minorBidi"/>
          <w:szCs w:val="22"/>
          <w:lang w:val="en-US" w:eastAsia="en-US"/>
        </w:rPr>
        <w:t xml:space="preserve">using approved protocols </w:t>
      </w:r>
      <w:r w:rsidR="002B0541" w:rsidRPr="00280B08">
        <w:rPr>
          <w:rFonts w:eastAsiaTheme="minorHAnsi" w:cstheme="minorBidi"/>
          <w:szCs w:val="22"/>
          <w:lang w:val="en-US" w:eastAsia="en-US"/>
        </w:rPr>
        <w:t>(e.g. DPIPWE, 2012).</w:t>
      </w:r>
    </w:p>
    <w:p w:rsidR="00816185" w:rsidRDefault="00816185" w:rsidP="00B213B2">
      <w:pPr>
        <w:autoSpaceDE w:val="0"/>
        <w:autoSpaceDN w:val="0"/>
        <w:adjustRightInd w:val="0"/>
        <w:jc w:val="both"/>
        <w:rPr>
          <w:rFonts w:eastAsiaTheme="minorHAnsi" w:cstheme="minorBidi"/>
          <w:szCs w:val="22"/>
          <w:lang w:val="en-US" w:eastAsia="en-US"/>
        </w:rPr>
      </w:pPr>
    </w:p>
    <w:p w:rsidR="00983685" w:rsidRDefault="002E001D" w:rsidP="00D17B2D">
      <w:pPr>
        <w:spacing w:line="276" w:lineRule="auto"/>
        <w:jc w:val="both"/>
        <w:rPr>
          <w:rFonts w:eastAsiaTheme="minorHAnsi" w:cstheme="minorBidi"/>
          <w:szCs w:val="22"/>
          <w:lang w:val="en-US" w:eastAsia="en-US"/>
        </w:rPr>
      </w:pPr>
      <w:r>
        <w:rPr>
          <w:rFonts w:eastAsiaTheme="minorHAnsi" w:cstheme="minorBidi"/>
          <w:szCs w:val="22"/>
          <w:lang w:val="en-US" w:eastAsia="en-US"/>
        </w:rPr>
        <w:t>Actions which support clause 8 include</w:t>
      </w:r>
      <w:r w:rsidR="007C70B3">
        <w:rPr>
          <w:rFonts w:eastAsiaTheme="minorHAnsi" w:cstheme="minorBidi"/>
          <w:szCs w:val="22"/>
          <w:lang w:val="en-US" w:eastAsia="en-US"/>
        </w:rPr>
        <w:t>:</w:t>
      </w:r>
    </w:p>
    <w:p w:rsidR="00D17B2D" w:rsidRDefault="00D17B2D" w:rsidP="00D17B2D">
      <w:pPr>
        <w:spacing w:line="276" w:lineRule="auto"/>
        <w:jc w:val="both"/>
        <w:rPr>
          <w:rFonts w:eastAsiaTheme="minorHAnsi" w:cstheme="minorBidi"/>
          <w:szCs w:val="22"/>
          <w:lang w:val="en-US" w:eastAsia="en-US"/>
        </w:rPr>
      </w:pPr>
    </w:p>
    <w:p w:rsidR="007C70B3" w:rsidRDefault="009E7DA8" w:rsidP="00D17B2D">
      <w:pPr>
        <w:spacing w:line="276" w:lineRule="auto"/>
        <w:jc w:val="both"/>
        <w:rPr>
          <w:rFonts w:eastAsiaTheme="minorHAnsi" w:cstheme="minorBidi"/>
          <w:szCs w:val="22"/>
          <w:lang w:val="en-US" w:eastAsia="en-US"/>
        </w:rPr>
      </w:pPr>
      <w:proofErr w:type="gramStart"/>
      <w:r w:rsidRPr="00280B08">
        <w:rPr>
          <w:rFonts w:eastAsiaTheme="minorHAnsi" w:cstheme="minorBidi"/>
          <w:b/>
          <w:szCs w:val="22"/>
          <w:lang w:val="en-US" w:eastAsia="en-US"/>
        </w:rPr>
        <w:t>October 2005</w:t>
      </w:r>
      <w:r w:rsidRPr="00280B08">
        <w:rPr>
          <w:rFonts w:eastAsiaTheme="minorHAnsi" w:cstheme="minorBidi"/>
          <w:szCs w:val="22"/>
          <w:lang w:val="en-US" w:eastAsia="en-US"/>
        </w:rPr>
        <w:t xml:space="preserve"> - </w:t>
      </w:r>
      <w:r w:rsidR="007C70B3" w:rsidRPr="00280B08">
        <w:rPr>
          <w:rFonts w:eastAsiaTheme="minorHAnsi" w:cstheme="minorBidi"/>
          <w:szCs w:val="22"/>
          <w:lang w:val="en-US" w:eastAsia="en-US"/>
        </w:rPr>
        <w:t xml:space="preserve">Release of the </w:t>
      </w:r>
      <w:r w:rsidR="007C70B3" w:rsidRPr="00280B08">
        <w:rPr>
          <w:rFonts w:eastAsiaTheme="minorHAnsi" w:cstheme="minorBidi"/>
          <w:i/>
          <w:szCs w:val="22"/>
          <w:lang w:val="en-US" w:eastAsia="en-US"/>
        </w:rPr>
        <w:t>Draft Tasmanian Air Quality Strategy</w:t>
      </w:r>
      <w:r w:rsidR="00AE56A4" w:rsidRPr="00280B08">
        <w:rPr>
          <w:rFonts w:eastAsiaTheme="minorHAnsi" w:cstheme="minorBidi"/>
          <w:i/>
          <w:szCs w:val="22"/>
          <w:lang w:val="en-US" w:eastAsia="en-US"/>
        </w:rPr>
        <w:t xml:space="preserve"> </w:t>
      </w:r>
      <w:r w:rsidR="00401830" w:rsidRPr="00280B08">
        <w:rPr>
          <w:rFonts w:eastAsiaTheme="minorHAnsi" w:cstheme="minorBidi"/>
          <w:szCs w:val="22"/>
          <w:lang w:val="en-US" w:eastAsia="en-US"/>
        </w:rPr>
        <w:t>(DPIWE</w:t>
      </w:r>
      <w:r w:rsidR="00AE56A4" w:rsidRPr="00280B08">
        <w:rPr>
          <w:rFonts w:eastAsiaTheme="minorHAnsi" w:cstheme="minorBidi"/>
          <w:szCs w:val="22"/>
          <w:lang w:val="en-US" w:eastAsia="en-US"/>
        </w:rPr>
        <w:t>, 2005)</w:t>
      </w:r>
      <w:r w:rsidRPr="00280B08">
        <w:rPr>
          <w:rFonts w:eastAsiaTheme="minorHAnsi" w:cstheme="minorBidi"/>
          <w:szCs w:val="22"/>
          <w:lang w:val="en-US" w:eastAsia="en-US"/>
        </w:rPr>
        <w:t>.</w:t>
      </w:r>
      <w:proofErr w:type="gramEnd"/>
    </w:p>
    <w:p w:rsidR="00D17B2D" w:rsidRPr="00280B08" w:rsidRDefault="00D17B2D" w:rsidP="00D17B2D">
      <w:pPr>
        <w:spacing w:line="276" w:lineRule="auto"/>
        <w:jc w:val="both"/>
        <w:rPr>
          <w:rFonts w:eastAsiaTheme="minorHAnsi" w:cstheme="minorBidi"/>
          <w:szCs w:val="22"/>
          <w:lang w:val="en-US" w:eastAsia="en-US"/>
        </w:rPr>
      </w:pPr>
    </w:p>
    <w:p w:rsidR="007C70B3" w:rsidRPr="00280B08" w:rsidRDefault="009E7DA8" w:rsidP="00280B08">
      <w:pPr>
        <w:autoSpaceDE w:val="0"/>
        <w:autoSpaceDN w:val="0"/>
        <w:adjustRightInd w:val="0"/>
        <w:jc w:val="both"/>
        <w:rPr>
          <w:rFonts w:eastAsiaTheme="minorHAnsi" w:cs="Times-Roman"/>
          <w:szCs w:val="22"/>
          <w:lang w:eastAsia="en-US"/>
        </w:rPr>
      </w:pPr>
      <w:r w:rsidRPr="00280B08">
        <w:rPr>
          <w:rFonts w:eastAsiaTheme="minorHAnsi" w:cs="Times-Roman"/>
          <w:b/>
          <w:szCs w:val="22"/>
          <w:lang w:eastAsia="en-US"/>
        </w:rPr>
        <w:t>May 2006</w:t>
      </w:r>
      <w:r w:rsidRPr="00280B08">
        <w:rPr>
          <w:rFonts w:eastAsiaTheme="minorHAnsi" w:cs="Times-Roman"/>
          <w:szCs w:val="22"/>
          <w:lang w:eastAsia="en-US"/>
        </w:rPr>
        <w:t xml:space="preserve"> - </w:t>
      </w:r>
      <w:r w:rsidR="00AE56A4" w:rsidRPr="00280B08">
        <w:rPr>
          <w:rFonts w:eastAsiaTheme="minorHAnsi" w:cs="Times-Roman"/>
          <w:szCs w:val="22"/>
          <w:lang w:eastAsia="en-US"/>
        </w:rPr>
        <w:t>Release of</w:t>
      </w:r>
      <w:r w:rsidR="007C70B3" w:rsidRPr="00280B08">
        <w:rPr>
          <w:rFonts w:eastAsiaTheme="minorHAnsi" w:cs="Times-Roman"/>
          <w:szCs w:val="22"/>
          <w:lang w:eastAsia="en-US"/>
        </w:rPr>
        <w:t xml:space="preserve"> the</w:t>
      </w:r>
      <w:r w:rsidR="007C70B3" w:rsidRPr="00280B08">
        <w:rPr>
          <w:rFonts w:eastAsiaTheme="minorHAnsi" w:cs="Times-Roman"/>
          <w:i/>
          <w:szCs w:val="22"/>
          <w:lang w:eastAsia="en-US"/>
        </w:rPr>
        <w:t xml:space="preserve"> Draft Tasmanian Air Quality Strategy</w:t>
      </w:r>
      <w:r w:rsidR="00CC1E0C" w:rsidRPr="00280B08">
        <w:rPr>
          <w:rFonts w:eastAsiaTheme="minorHAnsi" w:cs="Times-Roman"/>
          <w:szCs w:val="22"/>
          <w:lang w:eastAsia="en-US"/>
        </w:rPr>
        <w:t xml:space="preserve"> </w:t>
      </w:r>
      <w:r w:rsidR="00AE56A4" w:rsidRPr="00280B08">
        <w:rPr>
          <w:rFonts w:eastAsiaTheme="minorHAnsi" w:cs="Times-Roman"/>
          <w:i/>
          <w:szCs w:val="22"/>
          <w:lang w:eastAsia="en-US"/>
        </w:rPr>
        <w:t xml:space="preserve">Consultation Report </w:t>
      </w:r>
      <w:r w:rsidR="00401830" w:rsidRPr="00280B08">
        <w:rPr>
          <w:rFonts w:eastAsiaTheme="minorHAnsi" w:cs="Times-Roman"/>
          <w:szCs w:val="22"/>
          <w:lang w:eastAsia="en-US"/>
        </w:rPr>
        <w:t>(DPIWE</w:t>
      </w:r>
      <w:r w:rsidR="007C70B3" w:rsidRPr="00280B08">
        <w:rPr>
          <w:rFonts w:eastAsiaTheme="minorHAnsi" w:cs="Times-Roman"/>
          <w:szCs w:val="22"/>
          <w:lang w:eastAsia="en-US"/>
        </w:rPr>
        <w:t>, 2006)</w:t>
      </w:r>
    </w:p>
    <w:p w:rsidR="007C70B3" w:rsidRPr="00A54E68" w:rsidRDefault="007C70B3" w:rsidP="00280B08">
      <w:pPr>
        <w:autoSpaceDE w:val="0"/>
        <w:autoSpaceDN w:val="0"/>
        <w:adjustRightInd w:val="0"/>
        <w:jc w:val="both"/>
        <w:rPr>
          <w:rFonts w:eastAsiaTheme="minorHAnsi" w:cstheme="minorBidi"/>
          <w:szCs w:val="22"/>
          <w:lang w:val="en-US" w:eastAsia="en-US"/>
        </w:rPr>
      </w:pPr>
    </w:p>
    <w:p w:rsidR="00207309" w:rsidRPr="00280B08" w:rsidRDefault="009E7DA8" w:rsidP="00280B08">
      <w:pPr>
        <w:autoSpaceDE w:val="0"/>
        <w:autoSpaceDN w:val="0"/>
        <w:adjustRightInd w:val="0"/>
        <w:jc w:val="both"/>
        <w:rPr>
          <w:rFonts w:eastAsiaTheme="minorHAnsi" w:cs="Times-Roman"/>
          <w:szCs w:val="22"/>
          <w:lang w:eastAsia="en-US"/>
        </w:rPr>
      </w:pPr>
      <w:r w:rsidRPr="00280B08">
        <w:rPr>
          <w:rFonts w:eastAsiaTheme="minorHAnsi" w:cstheme="minorBidi"/>
          <w:b/>
          <w:szCs w:val="22"/>
          <w:lang w:val="en-US" w:eastAsia="en-US"/>
        </w:rPr>
        <w:t>June 2006</w:t>
      </w:r>
      <w:r w:rsidRPr="00280B08">
        <w:rPr>
          <w:rFonts w:eastAsiaTheme="minorHAnsi" w:cstheme="minorBidi"/>
          <w:szCs w:val="22"/>
          <w:lang w:val="en-US" w:eastAsia="en-US"/>
        </w:rPr>
        <w:t xml:space="preserve"> - </w:t>
      </w:r>
      <w:r w:rsidR="00CC1E0C" w:rsidRPr="00280B08">
        <w:rPr>
          <w:rFonts w:eastAsiaTheme="minorHAnsi" w:cstheme="minorBidi"/>
          <w:szCs w:val="22"/>
          <w:lang w:val="en-US" w:eastAsia="en-US"/>
        </w:rPr>
        <w:t>Release of the</w:t>
      </w:r>
      <w:r w:rsidR="00207309" w:rsidRPr="00280B08">
        <w:rPr>
          <w:rFonts w:eastAsiaTheme="minorHAnsi" w:cstheme="minorBidi"/>
          <w:szCs w:val="22"/>
          <w:lang w:val="en-US" w:eastAsia="en-US"/>
        </w:rPr>
        <w:t xml:space="preserve"> </w:t>
      </w:r>
      <w:r w:rsidR="00207309" w:rsidRPr="00280B08">
        <w:rPr>
          <w:rFonts w:eastAsiaTheme="minorHAnsi" w:cstheme="minorBidi"/>
          <w:i/>
          <w:szCs w:val="22"/>
          <w:lang w:val="en-US" w:eastAsia="en-US"/>
        </w:rPr>
        <w:t>Tasmanian Air Quality Strategy</w:t>
      </w:r>
      <w:r w:rsidR="00207309" w:rsidRPr="00280B08">
        <w:rPr>
          <w:rFonts w:eastAsiaTheme="minorHAnsi" w:cstheme="minorBidi"/>
          <w:szCs w:val="22"/>
          <w:lang w:val="en-US" w:eastAsia="en-US"/>
        </w:rPr>
        <w:t>,</w:t>
      </w:r>
      <w:r w:rsidR="00287183" w:rsidRPr="00280B08">
        <w:rPr>
          <w:rFonts w:eastAsiaTheme="minorHAnsi" w:cs="Times-Roman"/>
          <w:szCs w:val="22"/>
          <w:lang w:eastAsia="en-US"/>
        </w:rPr>
        <w:t xml:space="preserve"> with the Strategy's </w:t>
      </w:r>
      <w:r w:rsidR="006C0BC9" w:rsidRPr="00280B08">
        <w:rPr>
          <w:rFonts w:eastAsiaTheme="minorHAnsi" w:cs="Times-Roman"/>
          <w:szCs w:val="22"/>
          <w:lang w:eastAsia="en-US"/>
        </w:rPr>
        <w:t>primary objective</w:t>
      </w:r>
      <w:r w:rsidR="00207309" w:rsidRPr="00280B08">
        <w:rPr>
          <w:rFonts w:eastAsiaTheme="minorHAnsi" w:cs="Times-Roman"/>
          <w:szCs w:val="22"/>
          <w:lang w:eastAsia="en-US"/>
        </w:rPr>
        <w:t xml:space="preserve"> to achieve compliance with the National Environment Protection (Ambient Air Quality) Measure Standard and Goal for PM</w:t>
      </w:r>
      <w:r w:rsidR="00207309" w:rsidRPr="00280B08">
        <w:rPr>
          <w:rFonts w:eastAsiaTheme="minorHAnsi" w:cs="Times-Roman"/>
          <w:szCs w:val="22"/>
          <w:vertAlign w:val="subscript"/>
          <w:lang w:eastAsia="en-US"/>
        </w:rPr>
        <w:t>10</w:t>
      </w:r>
      <w:r w:rsidR="00207309" w:rsidRPr="00280B08">
        <w:rPr>
          <w:rFonts w:eastAsiaTheme="minorHAnsi" w:cs="Times-Roman"/>
          <w:szCs w:val="22"/>
          <w:lang w:eastAsia="en-US"/>
        </w:rPr>
        <w:t xml:space="preserve"> particles </w:t>
      </w:r>
      <w:r w:rsidR="00CC1E0C" w:rsidRPr="00280B08">
        <w:rPr>
          <w:rFonts w:eastAsiaTheme="minorHAnsi" w:cs="Times-Roman"/>
          <w:szCs w:val="22"/>
          <w:lang w:eastAsia="en-US"/>
        </w:rPr>
        <w:t>(DTAE, 2006).</w:t>
      </w:r>
    </w:p>
    <w:p w:rsidR="00207309" w:rsidRPr="00A54E68" w:rsidRDefault="00207309" w:rsidP="00280B08">
      <w:pPr>
        <w:autoSpaceDE w:val="0"/>
        <w:autoSpaceDN w:val="0"/>
        <w:adjustRightInd w:val="0"/>
        <w:jc w:val="both"/>
        <w:rPr>
          <w:rFonts w:eastAsiaTheme="minorHAnsi" w:cs="Times-Roman"/>
          <w:szCs w:val="22"/>
          <w:lang w:eastAsia="en-US"/>
        </w:rPr>
      </w:pPr>
    </w:p>
    <w:p w:rsidR="00A54E68" w:rsidRDefault="009E7DA8" w:rsidP="00280B08">
      <w:pPr>
        <w:pStyle w:val="Default"/>
        <w:jc w:val="both"/>
        <w:rPr>
          <w:rFonts w:ascii="Gill Sans MT" w:hAnsi="Gill Sans MT"/>
          <w:sz w:val="22"/>
          <w:szCs w:val="22"/>
        </w:rPr>
      </w:pPr>
      <w:r w:rsidRPr="00280B08">
        <w:rPr>
          <w:rFonts w:ascii="Gill Sans MT" w:hAnsi="Gill Sans MT" w:cstheme="minorBidi"/>
          <w:b/>
          <w:sz w:val="22"/>
          <w:szCs w:val="22"/>
          <w:lang w:val="en-US"/>
        </w:rPr>
        <w:t>2008</w:t>
      </w:r>
      <w:r w:rsidRPr="00A54E68">
        <w:rPr>
          <w:rFonts w:ascii="Gill Sans MT" w:hAnsi="Gill Sans MT" w:cstheme="minorBidi"/>
          <w:sz w:val="22"/>
          <w:szCs w:val="22"/>
          <w:lang w:val="en-US"/>
        </w:rPr>
        <w:t xml:space="preserve"> </w:t>
      </w:r>
      <w:r w:rsidR="00A54E68" w:rsidRPr="00A54E68">
        <w:rPr>
          <w:rFonts w:ascii="Gill Sans MT" w:hAnsi="Gill Sans MT" w:cstheme="minorBidi"/>
          <w:sz w:val="22"/>
          <w:szCs w:val="22"/>
          <w:lang w:val="en-US"/>
        </w:rPr>
        <w:t>–</w:t>
      </w:r>
      <w:r w:rsidRPr="00A54E68">
        <w:rPr>
          <w:rFonts w:ascii="Gill Sans MT" w:hAnsi="Gill Sans MT" w:cstheme="minorBidi"/>
          <w:sz w:val="22"/>
          <w:szCs w:val="22"/>
          <w:lang w:val="en-US"/>
        </w:rPr>
        <w:t xml:space="preserve"> </w:t>
      </w:r>
      <w:r w:rsidR="00A54E68" w:rsidRPr="00A54E68">
        <w:rPr>
          <w:rFonts w:ascii="Gill Sans MT" w:hAnsi="Gill Sans MT" w:cstheme="minorBidi"/>
          <w:sz w:val="22"/>
          <w:szCs w:val="22"/>
          <w:lang w:val="en-US"/>
        </w:rPr>
        <w:t>Establishment</w:t>
      </w:r>
      <w:r w:rsidRPr="00A54E68">
        <w:rPr>
          <w:rFonts w:ascii="Gill Sans MT" w:hAnsi="Gill Sans MT" w:cstheme="minorBidi"/>
          <w:sz w:val="22"/>
          <w:szCs w:val="22"/>
          <w:lang w:val="en-US"/>
        </w:rPr>
        <w:t xml:space="preserve"> of the </w:t>
      </w:r>
      <w:r w:rsidR="00A54E68" w:rsidRPr="002E001D">
        <w:rPr>
          <w:rFonts w:ascii="Gill Sans MT" w:hAnsi="Gill Sans MT"/>
          <w:i/>
          <w:sz w:val="22"/>
          <w:szCs w:val="22"/>
        </w:rPr>
        <w:t>Implementation Steering Committee</w:t>
      </w:r>
      <w:r w:rsidR="00A54E68" w:rsidRPr="00A54E68">
        <w:rPr>
          <w:rFonts w:ascii="Gill Sans MT" w:hAnsi="Gill Sans MT"/>
          <w:sz w:val="22"/>
          <w:szCs w:val="22"/>
        </w:rPr>
        <w:t xml:space="preserve"> for the </w:t>
      </w:r>
      <w:r w:rsidR="00A54E68" w:rsidRPr="00D02A05">
        <w:rPr>
          <w:rFonts w:ascii="Gill Sans MT" w:hAnsi="Gill Sans MT"/>
          <w:iCs/>
          <w:sz w:val="22"/>
          <w:szCs w:val="22"/>
        </w:rPr>
        <w:t>Air Quality Strategy</w:t>
      </w:r>
      <w:r w:rsidR="00A54E68" w:rsidRPr="00A54E68">
        <w:rPr>
          <w:rFonts w:ascii="Gill Sans MT" w:hAnsi="Gill Sans MT"/>
          <w:i/>
          <w:iCs/>
          <w:sz w:val="22"/>
          <w:szCs w:val="22"/>
        </w:rPr>
        <w:t xml:space="preserve">. </w:t>
      </w:r>
      <w:r w:rsidR="00A54E68" w:rsidRPr="00D02A05">
        <w:rPr>
          <w:rFonts w:ascii="Gill Sans MT" w:hAnsi="Gill Sans MT"/>
          <w:iCs/>
          <w:sz w:val="22"/>
          <w:szCs w:val="22"/>
        </w:rPr>
        <w:t xml:space="preserve">The Committee’s role was to </w:t>
      </w:r>
      <w:r w:rsidR="00A54E68" w:rsidRPr="00D02A05">
        <w:rPr>
          <w:rFonts w:ascii="Gill Sans MT" w:hAnsi="Gill Sans MT"/>
          <w:sz w:val="22"/>
          <w:szCs w:val="22"/>
        </w:rPr>
        <w:t>review</w:t>
      </w:r>
      <w:r w:rsidR="00A54E68" w:rsidRPr="00A54E68">
        <w:rPr>
          <w:rFonts w:ascii="Gill Sans MT" w:hAnsi="Gill Sans MT"/>
          <w:sz w:val="22"/>
          <w:szCs w:val="22"/>
        </w:rPr>
        <w:t xml:space="preserve"> progress toward implementation of Strategy objectives and to facilitate and drive further implementation of outstanding objectives.</w:t>
      </w:r>
      <w:r w:rsidR="00CC1E0C">
        <w:rPr>
          <w:rFonts w:ascii="Gill Sans MT" w:hAnsi="Gill Sans MT"/>
          <w:sz w:val="22"/>
          <w:szCs w:val="22"/>
        </w:rPr>
        <w:t xml:space="preserve"> </w:t>
      </w:r>
    </w:p>
    <w:p w:rsidR="00CC1E0C" w:rsidRPr="00207309" w:rsidRDefault="00CC1E0C" w:rsidP="00280B08">
      <w:pPr>
        <w:pStyle w:val="Default"/>
        <w:jc w:val="both"/>
        <w:rPr>
          <w:rFonts w:ascii="Gill Sans MT" w:hAnsi="Gill Sans MT" w:cstheme="minorBidi"/>
          <w:sz w:val="22"/>
          <w:szCs w:val="22"/>
          <w:lang w:val="en-US"/>
        </w:rPr>
      </w:pPr>
    </w:p>
    <w:p w:rsidR="00A54E68" w:rsidRDefault="00A54E68" w:rsidP="00D17B2D">
      <w:pPr>
        <w:spacing w:line="276" w:lineRule="auto"/>
        <w:jc w:val="both"/>
        <w:rPr>
          <w:rFonts w:eastAsiaTheme="minorHAnsi" w:cstheme="minorBidi"/>
          <w:szCs w:val="22"/>
          <w:lang w:val="en-US" w:eastAsia="en-US"/>
        </w:rPr>
      </w:pPr>
      <w:r w:rsidRPr="00280B08">
        <w:rPr>
          <w:rFonts w:eastAsiaTheme="minorHAnsi" w:cstheme="minorBidi"/>
          <w:b/>
          <w:szCs w:val="22"/>
          <w:lang w:val="en-US" w:eastAsia="en-US"/>
        </w:rPr>
        <w:t>2009</w:t>
      </w:r>
      <w:r w:rsidRPr="00280B08">
        <w:rPr>
          <w:rFonts w:eastAsiaTheme="minorHAnsi" w:cstheme="minorBidi"/>
          <w:szCs w:val="22"/>
          <w:lang w:val="en-US" w:eastAsia="en-US"/>
        </w:rPr>
        <w:t xml:space="preserve"> - Release of an </w:t>
      </w:r>
      <w:r w:rsidR="002E001D" w:rsidRPr="00280B08">
        <w:rPr>
          <w:rFonts w:eastAsiaTheme="minorHAnsi" w:cstheme="minorBidi"/>
          <w:i/>
          <w:szCs w:val="22"/>
          <w:lang w:val="en-US" w:eastAsia="en-US"/>
        </w:rPr>
        <w:t>Update R</w:t>
      </w:r>
      <w:r w:rsidRPr="00280B08">
        <w:rPr>
          <w:rFonts w:eastAsiaTheme="minorHAnsi" w:cstheme="minorBidi"/>
          <w:i/>
          <w:szCs w:val="22"/>
          <w:lang w:val="en-US" w:eastAsia="en-US"/>
        </w:rPr>
        <w:t>eport</w:t>
      </w:r>
      <w:r w:rsidRPr="00280B08">
        <w:rPr>
          <w:rFonts w:eastAsiaTheme="minorHAnsi" w:cstheme="minorBidi"/>
          <w:szCs w:val="22"/>
          <w:lang w:val="en-US" w:eastAsia="en-US"/>
        </w:rPr>
        <w:t xml:space="preserve"> on data in section 2.1.6 of the Strategy relating to the </w:t>
      </w:r>
      <w:r w:rsidRPr="00D17B2D">
        <w:rPr>
          <w:rFonts w:eastAsiaTheme="minorHAnsi" w:cstheme="minorBidi"/>
          <w:b/>
          <w:szCs w:val="22"/>
          <w:lang w:val="en-US" w:eastAsia="en-US"/>
        </w:rPr>
        <w:t>contribution of PM</w:t>
      </w:r>
      <w:r w:rsidRPr="00D17B2D">
        <w:rPr>
          <w:rFonts w:eastAsiaTheme="minorHAnsi" w:cstheme="minorBidi"/>
          <w:b/>
          <w:szCs w:val="22"/>
          <w:vertAlign w:val="subscript"/>
          <w:lang w:val="en-US" w:eastAsia="en-US"/>
        </w:rPr>
        <w:t>10</w:t>
      </w:r>
      <w:r w:rsidRPr="00D17B2D">
        <w:rPr>
          <w:rFonts w:eastAsiaTheme="minorHAnsi" w:cstheme="minorBidi"/>
          <w:b/>
          <w:szCs w:val="22"/>
          <w:lang w:val="en-US" w:eastAsia="en-US"/>
        </w:rPr>
        <w:t xml:space="preserve"> emissions from forestry industry burns and domestic wood heating in 2008</w:t>
      </w:r>
      <w:r w:rsidRPr="00280B08">
        <w:rPr>
          <w:rFonts w:eastAsiaTheme="minorHAnsi" w:cstheme="minorBidi"/>
          <w:szCs w:val="22"/>
          <w:lang w:val="en-US" w:eastAsia="en-US"/>
        </w:rPr>
        <w:t xml:space="preserve"> (DPIPWE, 2009)</w:t>
      </w:r>
      <w:r w:rsidR="00410D2B" w:rsidRPr="00280B08">
        <w:rPr>
          <w:rFonts w:eastAsiaTheme="minorHAnsi" w:cstheme="minorBidi"/>
          <w:szCs w:val="22"/>
          <w:lang w:val="en-US" w:eastAsia="en-US"/>
        </w:rPr>
        <w:t>.</w:t>
      </w:r>
    </w:p>
    <w:p w:rsidR="00D17B2D" w:rsidRPr="00280B08" w:rsidRDefault="00D17B2D" w:rsidP="00D17B2D">
      <w:pPr>
        <w:spacing w:line="276" w:lineRule="auto"/>
        <w:jc w:val="both"/>
        <w:rPr>
          <w:rFonts w:eastAsiaTheme="minorHAnsi" w:cstheme="minorBidi"/>
          <w:szCs w:val="22"/>
          <w:lang w:val="en-US" w:eastAsia="en-US"/>
        </w:rPr>
      </w:pPr>
    </w:p>
    <w:p w:rsidR="00F27D3F" w:rsidRDefault="00F27D3F" w:rsidP="00D17B2D">
      <w:pPr>
        <w:pStyle w:val="Default"/>
        <w:jc w:val="both"/>
        <w:rPr>
          <w:rFonts w:ascii="Gill Sans MT" w:hAnsi="Gill Sans MT" w:cstheme="minorBidi"/>
          <w:sz w:val="22"/>
          <w:szCs w:val="22"/>
          <w:lang w:val="en-US"/>
        </w:rPr>
      </w:pPr>
      <w:r w:rsidRPr="00280B08">
        <w:rPr>
          <w:rFonts w:ascii="Gill Sans MT" w:hAnsi="Gill Sans MT"/>
          <w:b/>
          <w:sz w:val="22"/>
          <w:szCs w:val="22"/>
        </w:rPr>
        <w:t>April 2010</w:t>
      </w:r>
      <w:r>
        <w:rPr>
          <w:rFonts w:ascii="Gill Sans MT" w:hAnsi="Gill Sans MT"/>
          <w:sz w:val="22"/>
          <w:szCs w:val="22"/>
        </w:rPr>
        <w:t xml:space="preserve"> - </w:t>
      </w:r>
      <w:r w:rsidRPr="00A54E68">
        <w:rPr>
          <w:rFonts w:ascii="Gill Sans MT" w:hAnsi="Gill Sans MT"/>
          <w:sz w:val="22"/>
          <w:szCs w:val="22"/>
        </w:rPr>
        <w:t xml:space="preserve">A report on the mid-term review of the Strategy submitted </w:t>
      </w:r>
      <w:r>
        <w:rPr>
          <w:rFonts w:ascii="Gill Sans MT" w:hAnsi="Gill Sans MT"/>
          <w:sz w:val="22"/>
          <w:szCs w:val="22"/>
        </w:rPr>
        <w:t>by the EPA Division to the EPA Board</w:t>
      </w:r>
      <w:r w:rsidRPr="00A54E68">
        <w:rPr>
          <w:rFonts w:ascii="Gill Sans MT" w:hAnsi="Gill Sans MT"/>
          <w:sz w:val="22"/>
          <w:szCs w:val="22"/>
        </w:rPr>
        <w:t xml:space="preserve"> noted that the majority of the Strategy’s objectives had been implemented or were being implemented, primarily through activities of the EPA Division. </w:t>
      </w:r>
      <w:r w:rsidRPr="00A54E68">
        <w:rPr>
          <w:rFonts w:ascii="Gill Sans MT" w:hAnsi="Gill Sans MT" w:cstheme="minorBidi"/>
          <w:sz w:val="22"/>
          <w:szCs w:val="22"/>
          <w:lang w:val="en-US"/>
        </w:rPr>
        <w:t>(DPIPWE, 2013)</w:t>
      </w:r>
    </w:p>
    <w:p w:rsidR="00325045" w:rsidRPr="00325045" w:rsidRDefault="00325045" w:rsidP="00D17B2D">
      <w:pPr>
        <w:pStyle w:val="Heading3"/>
        <w:spacing w:before="0"/>
        <w:rPr>
          <w:i w:val="0"/>
          <w:lang w:val="en-US"/>
        </w:rPr>
      </w:pPr>
    </w:p>
    <w:p w:rsidR="001C0A31" w:rsidRDefault="001C0A31" w:rsidP="00D17B2D">
      <w:pPr>
        <w:pStyle w:val="Heading3"/>
        <w:spacing w:before="0"/>
        <w:rPr>
          <w:lang w:val="en-US"/>
        </w:rPr>
      </w:pPr>
      <w:r>
        <w:rPr>
          <w:lang w:val="en-US"/>
        </w:rPr>
        <w:t>Findings</w:t>
      </w:r>
    </w:p>
    <w:p w:rsidR="001C0A31" w:rsidRDefault="001C0A31" w:rsidP="00D17B2D">
      <w:pPr>
        <w:pStyle w:val="Default"/>
        <w:jc w:val="both"/>
        <w:rPr>
          <w:rFonts w:ascii="Gill Sans MT" w:hAnsi="Gill Sans MT" w:cstheme="minorBidi"/>
          <w:sz w:val="22"/>
          <w:szCs w:val="22"/>
          <w:lang w:val="en-US"/>
        </w:rPr>
      </w:pPr>
    </w:p>
    <w:p w:rsidR="001C0A31" w:rsidRDefault="00951C0B" w:rsidP="00D17B2D">
      <w:pPr>
        <w:pStyle w:val="Default"/>
        <w:jc w:val="both"/>
        <w:rPr>
          <w:rFonts w:ascii="Gill Sans MT" w:hAnsi="Gill Sans MT" w:cstheme="minorBidi"/>
          <w:sz w:val="22"/>
          <w:szCs w:val="22"/>
          <w:lang w:val="en-US"/>
        </w:rPr>
      </w:pPr>
      <w:r>
        <w:rPr>
          <w:rFonts w:ascii="Gill Sans MT" w:hAnsi="Gill Sans MT" w:cstheme="minorBidi"/>
          <w:sz w:val="22"/>
          <w:szCs w:val="22"/>
          <w:lang w:val="en-US"/>
        </w:rPr>
        <w:t xml:space="preserve">Clauses 6 to 8 </w:t>
      </w:r>
      <w:r w:rsidR="003D7763">
        <w:rPr>
          <w:rFonts w:ascii="Gill Sans MT" w:hAnsi="Gill Sans MT" w:cstheme="minorBidi"/>
          <w:sz w:val="22"/>
          <w:szCs w:val="22"/>
          <w:lang w:val="en-US"/>
        </w:rPr>
        <w:t xml:space="preserve">each </w:t>
      </w:r>
      <w:r>
        <w:rPr>
          <w:rFonts w:ascii="Gill Sans MT" w:hAnsi="Gill Sans MT" w:cstheme="minorBidi"/>
          <w:sz w:val="22"/>
          <w:szCs w:val="22"/>
          <w:lang w:val="en-US"/>
        </w:rPr>
        <w:t>support specific EMPCA objectives</w:t>
      </w:r>
      <w:r w:rsidR="00EA581B">
        <w:rPr>
          <w:rFonts w:ascii="Gill Sans MT" w:hAnsi="Gill Sans MT" w:cstheme="minorBidi"/>
          <w:sz w:val="22"/>
          <w:szCs w:val="22"/>
          <w:lang w:val="en-US"/>
        </w:rPr>
        <w:t xml:space="preserve">. The </w:t>
      </w:r>
      <w:r w:rsidR="003D7763">
        <w:rPr>
          <w:rFonts w:ascii="Gill Sans MT" w:hAnsi="Gill Sans MT" w:cstheme="minorBidi"/>
          <w:sz w:val="22"/>
          <w:szCs w:val="22"/>
          <w:lang w:val="en-US"/>
        </w:rPr>
        <w:t>actions</w:t>
      </w:r>
      <w:r w:rsidR="00EA581B">
        <w:rPr>
          <w:rFonts w:ascii="Gill Sans MT" w:hAnsi="Gill Sans MT" w:cstheme="minorBidi"/>
          <w:sz w:val="22"/>
          <w:szCs w:val="22"/>
          <w:lang w:val="en-US"/>
        </w:rPr>
        <w:t xml:space="preserve"> listed above</w:t>
      </w:r>
      <w:r w:rsidR="003D7763">
        <w:rPr>
          <w:rFonts w:ascii="Gill Sans MT" w:hAnsi="Gill Sans MT" w:cstheme="minorBidi"/>
          <w:sz w:val="22"/>
          <w:szCs w:val="22"/>
          <w:lang w:val="en-US"/>
        </w:rPr>
        <w:t xml:space="preserve"> have</w:t>
      </w:r>
      <w:r>
        <w:rPr>
          <w:rFonts w:ascii="Gill Sans MT" w:hAnsi="Gill Sans MT" w:cstheme="minorBidi"/>
          <w:sz w:val="22"/>
          <w:szCs w:val="22"/>
          <w:lang w:val="en-US"/>
        </w:rPr>
        <w:t xml:space="preserve"> </w:t>
      </w:r>
      <w:r w:rsidR="003D7763">
        <w:rPr>
          <w:rFonts w:ascii="Gill Sans MT" w:hAnsi="Gill Sans MT" w:cstheme="minorBidi"/>
          <w:sz w:val="22"/>
          <w:szCs w:val="22"/>
          <w:lang w:val="en-US"/>
        </w:rPr>
        <w:t>fulfilled the EPP’s requirements for an Air Strategy, and for monitoring required by the Air NEPM.</w:t>
      </w:r>
      <w:r w:rsidR="00FD3761">
        <w:rPr>
          <w:rFonts w:ascii="Gill Sans MT" w:hAnsi="Gill Sans MT" w:cstheme="minorBidi"/>
          <w:sz w:val="22"/>
          <w:szCs w:val="22"/>
          <w:lang w:val="en-US"/>
        </w:rPr>
        <w:t xml:space="preserve">  </w:t>
      </w:r>
      <w:r w:rsidR="00EE5353">
        <w:rPr>
          <w:rFonts w:ascii="Gill Sans MT" w:hAnsi="Gill Sans MT" w:cstheme="minorBidi"/>
          <w:sz w:val="22"/>
          <w:szCs w:val="22"/>
          <w:lang w:val="en-US"/>
        </w:rPr>
        <w:t xml:space="preserve"> The implementation of these </w:t>
      </w:r>
      <w:r w:rsidR="003D7763">
        <w:rPr>
          <w:rFonts w:ascii="Gill Sans MT" w:hAnsi="Gill Sans MT" w:cstheme="minorBidi"/>
          <w:sz w:val="22"/>
          <w:szCs w:val="22"/>
          <w:lang w:val="en-US"/>
        </w:rPr>
        <w:t>clauses ha</w:t>
      </w:r>
      <w:r w:rsidR="00AA2B41">
        <w:rPr>
          <w:rFonts w:ascii="Gill Sans MT" w:hAnsi="Gill Sans MT" w:cstheme="minorBidi"/>
          <w:sz w:val="22"/>
          <w:szCs w:val="22"/>
          <w:lang w:val="en-US"/>
        </w:rPr>
        <w:t>s</w:t>
      </w:r>
      <w:r w:rsidR="003D7763">
        <w:rPr>
          <w:rFonts w:ascii="Gill Sans MT" w:hAnsi="Gill Sans MT" w:cstheme="minorBidi"/>
          <w:sz w:val="22"/>
          <w:szCs w:val="22"/>
          <w:lang w:val="en-US"/>
        </w:rPr>
        <w:t xml:space="preserve"> therefore effectively </w:t>
      </w:r>
      <w:r w:rsidR="003E6B02">
        <w:rPr>
          <w:rFonts w:ascii="Gill Sans MT" w:hAnsi="Gill Sans MT" w:cstheme="minorBidi"/>
          <w:sz w:val="22"/>
          <w:szCs w:val="22"/>
          <w:lang w:val="en-US"/>
        </w:rPr>
        <w:t>furthered the objectives of EMPCA.</w:t>
      </w:r>
      <w:r w:rsidR="003D7763">
        <w:rPr>
          <w:rFonts w:ascii="Gill Sans MT" w:hAnsi="Gill Sans MT" w:cstheme="minorBidi"/>
          <w:sz w:val="22"/>
          <w:szCs w:val="22"/>
          <w:lang w:val="en-US"/>
        </w:rPr>
        <w:t xml:space="preserve"> </w:t>
      </w:r>
    </w:p>
    <w:p w:rsidR="00280B08" w:rsidRDefault="00280B08" w:rsidP="00D17B2D">
      <w:pPr>
        <w:spacing w:line="276" w:lineRule="auto"/>
        <w:rPr>
          <w:rFonts w:cstheme="minorBidi"/>
          <w:szCs w:val="22"/>
          <w:lang w:val="en-US"/>
        </w:rPr>
      </w:pPr>
    </w:p>
    <w:p w:rsidR="00207309" w:rsidRPr="00B733E4" w:rsidRDefault="00D822A4" w:rsidP="00280B08">
      <w:pPr>
        <w:pStyle w:val="Heading2"/>
        <w:rPr>
          <w:rFonts w:eastAsiaTheme="minorHAnsi" w:cstheme="minorBidi"/>
          <w:szCs w:val="22"/>
          <w:lang w:val="en-US" w:eastAsia="en-US"/>
        </w:rPr>
      </w:pPr>
      <w:bookmarkStart w:id="11" w:name="_Toc418166099"/>
      <w:r>
        <w:rPr>
          <w:lang w:val="en-US" w:eastAsia="en-US"/>
        </w:rPr>
        <w:t>Part 4 (M</w:t>
      </w:r>
      <w:r w:rsidR="00CF4E3E">
        <w:rPr>
          <w:lang w:val="en-US" w:eastAsia="en-US"/>
        </w:rPr>
        <w:t>anaging</w:t>
      </w:r>
      <w:r>
        <w:rPr>
          <w:lang w:val="en-US" w:eastAsia="en-US"/>
        </w:rPr>
        <w:t xml:space="preserve"> point sources of air contaminants)</w:t>
      </w:r>
      <w:bookmarkEnd w:id="11"/>
    </w:p>
    <w:p w:rsidR="00241BAB" w:rsidRDefault="00241BAB" w:rsidP="00241BAB">
      <w:pPr>
        <w:rPr>
          <w:rFonts w:eastAsiaTheme="majorEastAsia" w:cstheme="majorBidi"/>
          <w:bCs/>
          <w:szCs w:val="22"/>
          <w:lang w:val="en-US" w:eastAsia="en-US"/>
        </w:rPr>
      </w:pPr>
    </w:p>
    <w:p w:rsidR="003005E5" w:rsidRDefault="003005E5" w:rsidP="00D17B2D">
      <w:pPr>
        <w:keepNext/>
        <w:keepLines/>
        <w:spacing w:line="276" w:lineRule="auto"/>
        <w:jc w:val="both"/>
        <w:outlineLvl w:val="2"/>
        <w:rPr>
          <w:rFonts w:eastAsiaTheme="majorEastAsia" w:cstheme="majorBidi"/>
          <w:bCs/>
          <w:szCs w:val="22"/>
          <w:lang w:val="en-US" w:eastAsia="en-US"/>
        </w:rPr>
      </w:pPr>
      <w:r w:rsidRPr="00D02A05">
        <w:rPr>
          <w:rFonts w:eastAsiaTheme="majorEastAsia" w:cstheme="majorBidi"/>
          <w:bCs/>
          <w:szCs w:val="22"/>
          <w:lang w:val="en-US" w:eastAsia="en-US"/>
        </w:rPr>
        <w:t xml:space="preserve">Note that Part 4 establishes the policy framework for managing </w:t>
      </w:r>
      <w:r w:rsidRPr="00D02A05">
        <w:rPr>
          <w:rFonts w:eastAsiaTheme="majorEastAsia" w:cstheme="majorBidi"/>
          <w:bCs/>
          <w:szCs w:val="22"/>
          <w:u w:val="single"/>
          <w:lang w:val="en-US" w:eastAsia="en-US"/>
        </w:rPr>
        <w:t>industrial</w:t>
      </w:r>
      <w:r w:rsidRPr="00D02A05">
        <w:rPr>
          <w:rFonts w:eastAsiaTheme="majorEastAsia" w:cstheme="majorBidi"/>
          <w:bCs/>
          <w:szCs w:val="22"/>
          <w:lang w:val="en-US" w:eastAsia="en-US"/>
        </w:rPr>
        <w:t xml:space="preserve"> point sources of air contamination, as defined in Part </w:t>
      </w:r>
      <w:r w:rsidR="000F4700">
        <w:rPr>
          <w:rFonts w:eastAsiaTheme="majorEastAsia" w:cstheme="majorBidi"/>
          <w:bCs/>
          <w:szCs w:val="22"/>
          <w:lang w:val="en-US" w:eastAsia="en-US"/>
        </w:rPr>
        <w:t xml:space="preserve">1, Clause </w:t>
      </w:r>
      <w:r w:rsidRPr="00D02A05">
        <w:rPr>
          <w:rFonts w:eastAsiaTheme="majorEastAsia" w:cstheme="majorBidi"/>
          <w:bCs/>
          <w:szCs w:val="22"/>
          <w:lang w:val="en-US" w:eastAsia="en-US"/>
        </w:rPr>
        <w:t>3 (‘Interpretation’) of the EPP.</w:t>
      </w:r>
    </w:p>
    <w:p w:rsidR="00D17B2D" w:rsidRDefault="00D17B2D" w:rsidP="00D17B2D">
      <w:pPr>
        <w:keepNext/>
        <w:keepLines/>
        <w:spacing w:line="276" w:lineRule="auto"/>
        <w:jc w:val="both"/>
        <w:outlineLvl w:val="2"/>
        <w:rPr>
          <w:rFonts w:eastAsiaTheme="majorEastAsia" w:cstheme="majorBidi"/>
          <w:bCs/>
          <w:szCs w:val="22"/>
          <w:lang w:val="en-US" w:eastAsia="en-US"/>
        </w:rPr>
      </w:pPr>
    </w:p>
    <w:p w:rsidR="003005E5" w:rsidRDefault="00D822A4" w:rsidP="00D17B2D">
      <w:pPr>
        <w:pStyle w:val="Heading3"/>
        <w:spacing w:before="0"/>
        <w:rPr>
          <w:lang w:val="en-US" w:eastAsia="en-US"/>
        </w:rPr>
      </w:pPr>
      <w:r>
        <w:rPr>
          <w:lang w:val="en-US" w:eastAsia="en-US"/>
        </w:rPr>
        <w:t>Summary of each clause and schedule</w:t>
      </w:r>
    </w:p>
    <w:p w:rsidR="00D822A4" w:rsidRPr="00D822A4" w:rsidRDefault="00D822A4" w:rsidP="00D17B2D">
      <w:pPr>
        <w:rPr>
          <w:rFonts w:eastAsiaTheme="majorEastAsia"/>
          <w:lang w:val="en-US" w:eastAsia="en-US"/>
        </w:rPr>
      </w:pPr>
    </w:p>
    <w:p w:rsidR="00241BAB" w:rsidRDefault="00D02A05" w:rsidP="00D17B2D">
      <w:pPr>
        <w:jc w:val="both"/>
        <w:rPr>
          <w:rFonts w:eastAsiaTheme="majorEastAsia" w:cstheme="majorBidi"/>
          <w:bCs/>
          <w:szCs w:val="22"/>
          <w:lang w:val="en-US" w:eastAsia="en-US"/>
        </w:rPr>
      </w:pPr>
      <w:r w:rsidRPr="00881BB7">
        <w:rPr>
          <w:rFonts w:eastAsiaTheme="majorEastAsia" w:cstheme="majorBidi"/>
          <w:bCs/>
          <w:szCs w:val="22"/>
          <w:u w:val="single"/>
          <w:lang w:val="en-US" w:eastAsia="en-US"/>
        </w:rPr>
        <w:t>Clause 9</w:t>
      </w:r>
      <w:r w:rsidR="00A320F1">
        <w:rPr>
          <w:rFonts w:eastAsiaTheme="majorEastAsia" w:cstheme="majorBidi"/>
          <w:bCs/>
          <w:szCs w:val="22"/>
          <w:lang w:val="en-US" w:eastAsia="en-US"/>
        </w:rPr>
        <w:t xml:space="preserve"> establishes a policy position that regulatory authorities should</w:t>
      </w:r>
      <w:r>
        <w:rPr>
          <w:rFonts w:eastAsiaTheme="majorEastAsia" w:cstheme="majorBidi"/>
          <w:bCs/>
          <w:szCs w:val="22"/>
          <w:lang w:val="en-US" w:eastAsia="en-US"/>
        </w:rPr>
        <w:t xml:space="preserve"> manag</w:t>
      </w:r>
      <w:r w:rsidR="00A320F1">
        <w:rPr>
          <w:rFonts w:eastAsiaTheme="majorEastAsia" w:cstheme="majorBidi"/>
          <w:bCs/>
          <w:szCs w:val="22"/>
          <w:lang w:val="en-US" w:eastAsia="en-US"/>
        </w:rPr>
        <w:t>e and regulate industrial point</w:t>
      </w:r>
      <w:r>
        <w:rPr>
          <w:rFonts w:eastAsiaTheme="majorEastAsia" w:cstheme="majorBidi"/>
          <w:bCs/>
          <w:szCs w:val="22"/>
          <w:lang w:val="en-US" w:eastAsia="en-US"/>
        </w:rPr>
        <w:t xml:space="preserve"> sources </w:t>
      </w:r>
      <w:r w:rsidR="00A320F1">
        <w:rPr>
          <w:rFonts w:eastAsiaTheme="majorEastAsia" w:cstheme="majorBidi"/>
          <w:bCs/>
          <w:szCs w:val="22"/>
          <w:lang w:val="en-US" w:eastAsia="en-US"/>
        </w:rPr>
        <w:t xml:space="preserve">of air contaminants </w:t>
      </w:r>
      <w:r>
        <w:rPr>
          <w:rFonts w:eastAsiaTheme="majorEastAsia" w:cstheme="majorBidi"/>
          <w:bCs/>
          <w:szCs w:val="22"/>
          <w:lang w:val="en-US" w:eastAsia="en-US"/>
        </w:rPr>
        <w:t>so that the environmenta</w:t>
      </w:r>
      <w:r w:rsidR="00A320F1">
        <w:rPr>
          <w:rFonts w:eastAsiaTheme="majorEastAsia" w:cstheme="majorBidi"/>
          <w:bCs/>
          <w:szCs w:val="22"/>
          <w:lang w:val="en-US" w:eastAsia="en-US"/>
        </w:rPr>
        <w:t>l values of the EPP are not prejudiced</w:t>
      </w:r>
      <w:r>
        <w:rPr>
          <w:rFonts w:eastAsiaTheme="majorEastAsia" w:cstheme="majorBidi"/>
          <w:bCs/>
          <w:szCs w:val="22"/>
          <w:lang w:val="en-US" w:eastAsia="en-US"/>
        </w:rPr>
        <w:t>.</w:t>
      </w:r>
      <w:r w:rsidR="00A320F1">
        <w:rPr>
          <w:rFonts w:eastAsiaTheme="majorEastAsia" w:cstheme="majorBidi"/>
          <w:bCs/>
          <w:szCs w:val="22"/>
          <w:lang w:val="en-US" w:eastAsia="en-US"/>
        </w:rPr>
        <w:t xml:space="preserve"> It also establishes a policy of setting </w:t>
      </w:r>
      <w:r w:rsidR="00033678">
        <w:rPr>
          <w:rFonts w:eastAsiaTheme="majorEastAsia" w:cstheme="majorBidi"/>
          <w:bCs/>
          <w:szCs w:val="22"/>
          <w:lang w:val="en-US" w:eastAsia="en-US"/>
        </w:rPr>
        <w:t xml:space="preserve">regulatory limits for </w:t>
      </w:r>
      <w:r w:rsidR="00A320F1">
        <w:rPr>
          <w:rFonts w:eastAsiaTheme="majorEastAsia" w:cstheme="majorBidi"/>
          <w:bCs/>
          <w:szCs w:val="22"/>
          <w:lang w:val="en-US" w:eastAsia="en-US"/>
        </w:rPr>
        <w:t>emission rates and concentrations</w:t>
      </w:r>
      <w:r w:rsidR="000F4700">
        <w:rPr>
          <w:rFonts w:eastAsiaTheme="majorEastAsia" w:cstheme="majorBidi"/>
          <w:bCs/>
          <w:szCs w:val="22"/>
          <w:lang w:val="en-US" w:eastAsia="en-US"/>
        </w:rPr>
        <w:t xml:space="preserve"> of pollutants</w:t>
      </w:r>
      <w:r w:rsidR="00A320F1">
        <w:rPr>
          <w:rFonts w:eastAsiaTheme="majorEastAsia" w:cstheme="majorBidi"/>
          <w:bCs/>
          <w:szCs w:val="22"/>
          <w:lang w:val="en-US" w:eastAsia="en-US"/>
        </w:rPr>
        <w:t xml:space="preserve"> for new and significantly upgraded facilities</w:t>
      </w:r>
      <w:r w:rsidR="00033678">
        <w:rPr>
          <w:rFonts w:eastAsiaTheme="majorEastAsia" w:cstheme="majorBidi"/>
          <w:bCs/>
          <w:szCs w:val="22"/>
          <w:lang w:val="en-US" w:eastAsia="en-US"/>
        </w:rPr>
        <w:t>,</w:t>
      </w:r>
      <w:r w:rsidR="00A320F1">
        <w:rPr>
          <w:rFonts w:eastAsiaTheme="majorEastAsia" w:cstheme="majorBidi"/>
          <w:bCs/>
          <w:szCs w:val="22"/>
          <w:lang w:val="en-US" w:eastAsia="en-US"/>
        </w:rPr>
        <w:t xml:space="preserve"> in accordance with the waste avoidance and regulatory control principles outlined in clauses 10 and 11 of the EPP. Any monitoring requirements should also be proportionate to the level of environmental risk.</w:t>
      </w:r>
      <w:r w:rsidR="00033678">
        <w:rPr>
          <w:rFonts w:eastAsiaTheme="majorEastAsia" w:cstheme="majorBidi"/>
          <w:bCs/>
          <w:szCs w:val="22"/>
          <w:lang w:val="en-US" w:eastAsia="en-US"/>
        </w:rPr>
        <w:t xml:space="preserve"> Clause 9 </w:t>
      </w:r>
      <w:r w:rsidR="003C6AE6">
        <w:rPr>
          <w:rFonts w:eastAsiaTheme="majorEastAsia" w:cstheme="majorBidi"/>
          <w:bCs/>
          <w:szCs w:val="22"/>
          <w:lang w:val="en-US" w:eastAsia="en-US"/>
        </w:rPr>
        <w:t xml:space="preserve">mainly </w:t>
      </w:r>
      <w:r w:rsidR="00033678">
        <w:rPr>
          <w:rFonts w:eastAsiaTheme="majorEastAsia" w:cstheme="majorBidi"/>
          <w:bCs/>
          <w:szCs w:val="22"/>
          <w:lang w:val="en-US" w:eastAsia="en-US"/>
        </w:rPr>
        <w:t>supports EMPCA objectives 3(b) to 3(f).</w:t>
      </w:r>
    </w:p>
    <w:p w:rsidR="00A1398A" w:rsidRDefault="00A1398A" w:rsidP="00331120">
      <w:pPr>
        <w:rPr>
          <w:rFonts w:eastAsiaTheme="majorEastAsia" w:cstheme="majorBidi"/>
          <w:bCs/>
          <w:szCs w:val="22"/>
          <w:lang w:val="en-US" w:eastAsia="en-US"/>
        </w:rPr>
      </w:pPr>
    </w:p>
    <w:p w:rsidR="00331120" w:rsidRDefault="00A1398A" w:rsidP="00331120">
      <w:pPr>
        <w:jc w:val="both"/>
        <w:rPr>
          <w:rFonts w:eastAsiaTheme="majorEastAsia" w:cstheme="majorBidi"/>
          <w:bCs/>
          <w:szCs w:val="22"/>
          <w:lang w:val="en-US" w:eastAsia="en-US"/>
        </w:rPr>
      </w:pPr>
      <w:r w:rsidRPr="00881BB7">
        <w:rPr>
          <w:rFonts w:eastAsiaTheme="majorEastAsia" w:cstheme="majorBidi"/>
          <w:bCs/>
          <w:szCs w:val="22"/>
          <w:u w:val="single"/>
          <w:lang w:val="en-US" w:eastAsia="en-US"/>
        </w:rPr>
        <w:t>Clause 10</w:t>
      </w:r>
      <w:r>
        <w:rPr>
          <w:rFonts w:eastAsiaTheme="majorEastAsia" w:cstheme="majorBidi"/>
          <w:bCs/>
          <w:szCs w:val="22"/>
          <w:lang w:val="en-US" w:eastAsia="en-US"/>
        </w:rPr>
        <w:t xml:space="preserve"> </w:t>
      </w:r>
      <w:r w:rsidRPr="00A1398A">
        <w:rPr>
          <w:rFonts w:eastAsiaTheme="majorEastAsia" w:cstheme="majorBidi"/>
          <w:bCs/>
          <w:szCs w:val="22"/>
          <w:lang w:eastAsia="en-US"/>
        </w:rPr>
        <w:t>emphasises</w:t>
      </w:r>
      <w:r>
        <w:rPr>
          <w:rFonts w:eastAsiaTheme="majorEastAsia" w:cstheme="majorBidi"/>
          <w:bCs/>
          <w:szCs w:val="22"/>
          <w:lang w:val="en-US" w:eastAsia="en-US"/>
        </w:rPr>
        <w:t xml:space="preserve"> that regulatory limits for point sources should minimize the emission of wastes to the atmosphere, with reference to the standard waste management hierarchy that starts with avoidance and progresses through to disposal as a last resort.</w:t>
      </w:r>
      <w:r w:rsidR="00033678">
        <w:rPr>
          <w:rFonts w:eastAsiaTheme="majorEastAsia" w:cstheme="majorBidi"/>
          <w:bCs/>
          <w:szCs w:val="22"/>
          <w:lang w:val="en-US" w:eastAsia="en-US"/>
        </w:rPr>
        <w:t xml:space="preserve"> This clause </w:t>
      </w:r>
      <w:r w:rsidR="003C6AE6">
        <w:rPr>
          <w:rFonts w:eastAsiaTheme="majorEastAsia" w:cstheme="majorBidi"/>
          <w:bCs/>
          <w:szCs w:val="22"/>
          <w:lang w:val="en-US" w:eastAsia="en-US"/>
        </w:rPr>
        <w:t xml:space="preserve">mainly </w:t>
      </w:r>
      <w:r w:rsidR="00033678">
        <w:rPr>
          <w:rFonts w:eastAsiaTheme="majorEastAsia" w:cstheme="majorBidi"/>
          <w:bCs/>
          <w:szCs w:val="22"/>
          <w:lang w:val="en-US" w:eastAsia="en-US"/>
        </w:rPr>
        <w:t>supports EMPCA objectives 3(b), 3(c), 3(e) and 3(g).</w:t>
      </w:r>
    </w:p>
    <w:p w:rsidR="00331120" w:rsidRDefault="00331120" w:rsidP="00331120">
      <w:pPr>
        <w:jc w:val="both"/>
        <w:rPr>
          <w:rFonts w:eastAsiaTheme="majorEastAsia" w:cstheme="majorBidi"/>
          <w:bCs/>
          <w:szCs w:val="22"/>
          <w:lang w:val="en-US" w:eastAsia="en-US"/>
        </w:rPr>
      </w:pPr>
    </w:p>
    <w:p w:rsidR="00331120" w:rsidRDefault="002B694B" w:rsidP="00331120">
      <w:pPr>
        <w:jc w:val="both"/>
        <w:rPr>
          <w:rFonts w:eastAsiaTheme="majorEastAsia" w:cstheme="majorBidi"/>
          <w:bCs/>
          <w:szCs w:val="22"/>
          <w:u w:val="single"/>
          <w:lang w:val="en-US" w:eastAsia="en-US"/>
        </w:rPr>
      </w:pPr>
      <w:r w:rsidRPr="00881BB7">
        <w:rPr>
          <w:rFonts w:eastAsiaTheme="majorEastAsia" w:cstheme="majorBidi"/>
          <w:bCs/>
          <w:szCs w:val="22"/>
          <w:u w:val="single"/>
          <w:lang w:val="en-US" w:eastAsia="en-US"/>
        </w:rPr>
        <w:t>Clause 11</w:t>
      </w:r>
      <w:r w:rsidR="00785E64" w:rsidRPr="00881BB7">
        <w:rPr>
          <w:rFonts w:eastAsiaTheme="majorEastAsia" w:cstheme="majorBidi"/>
          <w:bCs/>
          <w:szCs w:val="22"/>
          <w:u w:val="single"/>
          <w:lang w:val="en-US" w:eastAsia="en-US"/>
        </w:rPr>
        <w:t xml:space="preserve"> /Schedules 1 and 2</w:t>
      </w:r>
    </w:p>
    <w:p w:rsidR="00331120" w:rsidRDefault="00531DCD" w:rsidP="00331120">
      <w:pPr>
        <w:jc w:val="both"/>
        <w:rPr>
          <w:rFonts w:eastAsiaTheme="majorEastAsia" w:cstheme="majorBidi"/>
          <w:bCs/>
          <w:szCs w:val="22"/>
          <w:lang w:val="en-US" w:eastAsia="en-US"/>
        </w:rPr>
      </w:pPr>
      <w:proofErr w:type="spellStart"/>
      <w:r>
        <w:rPr>
          <w:rFonts w:eastAsiaTheme="majorEastAsia" w:cstheme="majorBidi"/>
          <w:bCs/>
          <w:szCs w:val="22"/>
          <w:lang w:val="en-US" w:eastAsia="en-US"/>
        </w:rPr>
        <w:lastRenderedPageBreak/>
        <w:t>Subclause</w:t>
      </w:r>
      <w:proofErr w:type="spellEnd"/>
      <w:r>
        <w:rPr>
          <w:rFonts w:eastAsiaTheme="majorEastAsia" w:cstheme="majorBidi"/>
          <w:bCs/>
          <w:szCs w:val="22"/>
          <w:lang w:val="en-US" w:eastAsia="en-US"/>
        </w:rPr>
        <w:t xml:space="preserve"> </w:t>
      </w:r>
      <w:r w:rsidR="00B77BF5">
        <w:rPr>
          <w:rFonts w:eastAsiaTheme="majorEastAsia" w:cstheme="majorBidi"/>
          <w:bCs/>
          <w:szCs w:val="22"/>
          <w:lang w:val="en-US" w:eastAsia="en-US"/>
        </w:rPr>
        <w:t>11</w:t>
      </w:r>
      <w:r>
        <w:rPr>
          <w:rFonts w:eastAsiaTheme="majorEastAsia" w:cstheme="majorBidi"/>
          <w:bCs/>
          <w:szCs w:val="22"/>
          <w:lang w:val="en-US" w:eastAsia="en-US"/>
        </w:rPr>
        <w:t>(1)(a) establish</w:t>
      </w:r>
      <w:r w:rsidR="000F4700">
        <w:rPr>
          <w:rFonts w:eastAsiaTheme="majorEastAsia" w:cstheme="majorBidi"/>
          <w:bCs/>
          <w:szCs w:val="22"/>
          <w:lang w:val="en-US" w:eastAsia="en-US"/>
        </w:rPr>
        <w:t>es</w:t>
      </w:r>
      <w:r w:rsidR="00B77BF5">
        <w:rPr>
          <w:rFonts w:eastAsiaTheme="majorEastAsia" w:cstheme="majorBidi"/>
          <w:bCs/>
          <w:szCs w:val="22"/>
          <w:lang w:val="en-US" w:eastAsia="en-US"/>
        </w:rPr>
        <w:t xml:space="preserve"> that unavoidable emissions</w:t>
      </w:r>
      <w:r w:rsidR="00AA2B41">
        <w:rPr>
          <w:rFonts w:eastAsiaTheme="majorEastAsia" w:cstheme="majorBidi"/>
          <w:bCs/>
          <w:szCs w:val="22"/>
          <w:lang w:val="en-US" w:eastAsia="en-US"/>
        </w:rPr>
        <w:t xml:space="preserve"> </w:t>
      </w:r>
      <w:r w:rsidR="00B77BF5">
        <w:rPr>
          <w:rFonts w:eastAsiaTheme="majorEastAsia" w:cstheme="majorBidi"/>
          <w:bCs/>
          <w:szCs w:val="22"/>
          <w:lang w:val="en-US" w:eastAsia="en-US"/>
        </w:rPr>
        <w:t>should be reduced as much as possible by applying ‘accepted modern technology’</w:t>
      </w:r>
      <w:r w:rsidR="005C292A">
        <w:rPr>
          <w:rFonts w:eastAsiaTheme="majorEastAsia" w:cstheme="majorBidi"/>
          <w:bCs/>
          <w:szCs w:val="22"/>
          <w:lang w:val="en-US" w:eastAsia="en-US"/>
        </w:rPr>
        <w:t>, or AMT</w:t>
      </w:r>
      <w:r w:rsidR="00B77BF5">
        <w:rPr>
          <w:rFonts w:eastAsiaTheme="majorEastAsia" w:cstheme="majorBidi"/>
          <w:bCs/>
          <w:szCs w:val="22"/>
          <w:lang w:val="en-US" w:eastAsia="en-US"/>
        </w:rPr>
        <w:t>, as defined in clause 3 of the EPP. Default emission limits are given in Schedule 1, with a provision to consider other alternatives on a case-by-case basis.</w:t>
      </w:r>
      <w:r w:rsidR="00D215CF">
        <w:rPr>
          <w:rFonts w:eastAsiaTheme="majorEastAsia" w:cstheme="majorBidi"/>
          <w:bCs/>
          <w:szCs w:val="22"/>
          <w:lang w:val="en-US" w:eastAsia="en-US"/>
        </w:rPr>
        <w:t xml:space="preserve"> </w:t>
      </w:r>
    </w:p>
    <w:p w:rsidR="00331120" w:rsidRDefault="00331120" w:rsidP="00331120">
      <w:pPr>
        <w:jc w:val="both"/>
        <w:rPr>
          <w:rFonts w:eastAsiaTheme="majorEastAsia" w:cstheme="majorBidi"/>
          <w:bCs/>
          <w:szCs w:val="22"/>
          <w:lang w:val="en-US" w:eastAsia="en-US"/>
        </w:rPr>
      </w:pPr>
    </w:p>
    <w:p w:rsidR="00C916DC" w:rsidRDefault="00531DCD" w:rsidP="00C916DC">
      <w:pPr>
        <w:jc w:val="both"/>
        <w:rPr>
          <w:rFonts w:eastAsiaTheme="majorEastAsia" w:cstheme="majorBidi"/>
          <w:bCs/>
          <w:szCs w:val="22"/>
          <w:lang w:val="en-US" w:eastAsia="en-US"/>
        </w:rPr>
      </w:pPr>
      <w:proofErr w:type="spellStart"/>
      <w:r>
        <w:rPr>
          <w:rFonts w:eastAsiaTheme="majorEastAsia" w:cstheme="majorBidi"/>
          <w:bCs/>
          <w:szCs w:val="22"/>
          <w:lang w:val="en-US" w:eastAsia="en-US"/>
        </w:rPr>
        <w:t>Subclause</w:t>
      </w:r>
      <w:r w:rsidR="000F4700">
        <w:rPr>
          <w:rFonts w:eastAsiaTheme="majorEastAsia" w:cstheme="majorBidi"/>
          <w:bCs/>
          <w:szCs w:val="22"/>
          <w:lang w:val="en-US" w:eastAsia="en-US"/>
        </w:rPr>
        <w:t>s</w:t>
      </w:r>
      <w:proofErr w:type="spellEnd"/>
      <w:r>
        <w:rPr>
          <w:rFonts w:eastAsiaTheme="majorEastAsia" w:cstheme="majorBidi"/>
          <w:bCs/>
          <w:szCs w:val="22"/>
          <w:lang w:val="en-US" w:eastAsia="en-US"/>
        </w:rPr>
        <w:t xml:space="preserve"> 11(1</w:t>
      </w:r>
      <w:proofErr w:type="gramStart"/>
      <w:r>
        <w:rPr>
          <w:rFonts w:eastAsiaTheme="majorEastAsia" w:cstheme="majorBidi"/>
          <w:bCs/>
          <w:szCs w:val="22"/>
          <w:lang w:val="en-US" w:eastAsia="en-US"/>
        </w:rPr>
        <w:t>)</w:t>
      </w:r>
      <w:r w:rsidR="000F4700">
        <w:rPr>
          <w:rFonts w:eastAsiaTheme="majorEastAsia" w:cstheme="majorBidi"/>
          <w:bCs/>
          <w:szCs w:val="22"/>
          <w:lang w:val="en-US" w:eastAsia="en-US"/>
        </w:rPr>
        <w:t>(</w:t>
      </w:r>
      <w:proofErr w:type="gramEnd"/>
      <w:r w:rsidR="000F4700">
        <w:rPr>
          <w:rFonts w:eastAsiaTheme="majorEastAsia" w:cstheme="majorBidi"/>
          <w:bCs/>
          <w:szCs w:val="22"/>
          <w:lang w:val="en-US" w:eastAsia="en-US"/>
        </w:rPr>
        <w:t xml:space="preserve">b) - </w:t>
      </w:r>
      <w:r>
        <w:rPr>
          <w:rFonts w:eastAsiaTheme="majorEastAsia" w:cstheme="majorBidi"/>
          <w:bCs/>
          <w:szCs w:val="22"/>
          <w:lang w:val="en-US" w:eastAsia="en-US"/>
        </w:rPr>
        <w:t>(c)</w:t>
      </w:r>
      <w:r w:rsidR="0089096B">
        <w:rPr>
          <w:rFonts w:eastAsiaTheme="majorEastAsia" w:cstheme="majorBidi"/>
          <w:bCs/>
          <w:szCs w:val="22"/>
          <w:lang w:val="en-US" w:eastAsia="en-US"/>
        </w:rPr>
        <w:t xml:space="preserve"> </w:t>
      </w:r>
      <w:r w:rsidR="008D3102">
        <w:rPr>
          <w:rFonts w:eastAsiaTheme="majorEastAsia" w:cstheme="majorBidi"/>
          <w:bCs/>
          <w:szCs w:val="22"/>
          <w:lang w:val="en-US" w:eastAsia="en-US"/>
        </w:rPr>
        <w:t>stipulate that no single emission source should be permitted to prejudice Tasmania’s compliance with the Air NEPM</w:t>
      </w:r>
      <w:r w:rsidR="001F4FF1">
        <w:rPr>
          <w:rFonts w:eastAsiaTheme="majorEastAsia" w:cstheme="majorBidi"/>
          <w:bCs/>
          <w:szCs w:val="22"/>
          <w:lang w:val="en-US" w:eastAsia="en-US"/>
        </w:rPr>
        <w:t xml:space="preserve">, at the expense of other reasonable emissions to the </w:t>
      </w:r>
      <w:proofErr w:type="spellStart"/>
      <w:r w:rsidR="001F4FF1">
        <w:rPr>
          <w:rFonts w:eastAsiaTheme="majorEastAsia" w:cstheme="majorBidi"/>
          <w:bCs/>
          <w:szCs w:val="22"/>
          <w:lang w:val="en-US" w:eastAsia="en-US"/>
        </w:rPr>
        <w:t>airshed</w:t>
      </w:r>
      <w:proofErr w:type="spellEnd"/>
      <w:r w:rsidR="001F4FF1">
        <w:rPr>
          <w:rFonts w:eastAsiaTheme="majorEastAsia" w:cstheme="majorBidi"/>
          <w:bCs/>
          <w:szCs w:val="22"/>
          <w:lang w:val="en-US" w:eastAsia="en-US"/>
        </w:rPr>
        <w:t xml:space="preserve"> in question. In other words, a reserve capacity should be maintained in each </w:t>
      </w:r>
      <w:proofErr w:type="spellStart"/>
      <w:r w:rsidR="001F4FF1">
        <w:rPr>
          <w:rFonts w:eastAsiaTheme="majorEastAsia" w:cstheme="majorBidi"/>
          <w:bCs/>
          <w:szCs w:val="22"/>
          <w:lang w:val="en-US" w:eastAsia="en-US"/>
        </w:rPr>
        <w:t>airshed</w:t>
      </w:r>
      <w:proofErr w:type="spellEnd"/>
      <w:r w:rsidR="001F4FF1">
        <w:rPr>
          <w:rFonts w:eastAsiaTheme="majorEastAsia" w:cstheme="majorBidi"/>
          <w:bCs/>
          <w:szCs w:val="22"/>
          <w:lang w:val="en-US" w:eastAsia="en-US"/>
        </w:rPr>
        <w:t xml:space="preserve"> to allow for other activities, with provision to ‘relax’</w:t>
      </w:r>
      <w:r>
        <w:rPr>
          <w:rFonts w:eastAsiaTheme="majorEastAsia" w:cstheme="majorBidi"/>
          <w:bCs/>
          <w:szCs w:val="22"/>
          <w:lang w:val="en-US" w:eastAsia="en-US"/>
        </w:rPr>
        <w:t xml:space="preserve"> this requirement if</w:t>
      </w:r>
      <w:r w:rsidR="001F4FF1">
        <w:rPr>
          <w:rFonts w:eastAsiaTheme="majorEastAsia" w:cstheme="majorBidi"/>
          <w:bCs/>
          <w:szCs w:val="22"/>
          <w:lang w:val="en-US" w:eastAsia="en-US"/>
        </w:rPr>
        <w:t xml:space="preserve"> necessary</w:t>
      </w:r>
      <w:r>
        <w:rPr>
          <w:rFonts w:eastAsiaTheme="majorEastAsia" w:cstheme="majorBidi"/>
          <w:bCs/>
          <w:szCs w:val="22"/>
          <w:lang w:val="en-US" w:eastAsia="en-US"/>
        </w:rPr>
        <w:t>.</w:t>
      </w:r>
    </w:p>
    <w:p w:rsidR="00C916DC" w:rsidRDefault="00C916DC" w:rsidP="00C916DC">
      <w:pPr>
        <w:jc w:val="both"/>
        <w:rPr>
          <w:rFonts w:eastAsiaTheme="majorEastAsia" w:cstheme="majorBidi"/>
          <w:bCs/>
          <w:szCs w:val="22"/>
          <w:lang w:val="en-US" w:eastAsia="en-US"/>
        </w:rPr>
      </w:pPr>
    </w:p>
    <w:p w:rsidR="00C916DC" w:rsidRDefault="00531DCD" w:rsidP="00C916DC">
      <w:pPr>
        <w:jc w:val="both"/>
        <w:rPr>
          <w:rFonts w:eastAsiaTheme="majorEastAsia" w:cstheme="majorBidi"/>
          <w:bCs/>
          <w:szCs w:val="22"/>
          <w:u w:val="single"/>
          <w:lang w:val="en-US" w:eastAsia="en-US"/>
        </w:rPr>
      </w:pPr>
      <w:proofErr w:type="spellStart"/>
      <w:r w:rsidRPr="00BD0BB8">
        <w:rPr>
          <w:rFonts w:eastAsiaTheme="majorEastAsia" w:cstheme="majorBidi"/>
          <w:bCs/>
          <w:szCs w:val="22"/>
          <w:u w:val="single"/>
          <w:lang w:val="en-US" w:eastAsia="en-US"/>
        </w:rPr>
        <w:t>Subclauses</w:t>
      </w:r>
      <w:proofErr w:type="spellEnd"/>
      <w:r w:rsidRPr="00BD0BB8">
        <w:rPr>
          <w:rFonts w:eastAsiaTheme="majorEastAsia" w:cstheme="majorBidi"/>
          <w:bCs/>
          <w:szCs w:val="22"/>
          <w:u w:val="single"/>
          <w:lang w:val="en-US" w:eastAsia="en-US"/>
        </w:rPr>
        <w:t xml:space="preserve"> 11</w:t>
      </w:r>
      <w:r w:rsidR="00785E64" w:rsidRPr="00BD0BB8">
        <w:rPr>
          <w:rFonts w:eastAsiaTheme="majorEastAsia" w:cstheme="majorBidi"/>
          <w:bCs/>
          <w:szCs w:val="22"/>
          <w:u w:val="single"/>
          <w:lang w:val="en-US" w:eastAsia="en-US"/>
        </w:rPr>
        <w:t>(1</w:t>
      </w:r>
      <w:proofErr w:type="gramStart"/>
      <w:r w:rsidR="00785E64" w:rsidRPr="00BD0BB8">
        <w:rPr>
          <w:rFonts w:eastAsiaTheme="majorEastAsia" w:cstheme="majorBidi"/>
          <w:bCs/>
          <w:szCs w:val="22"/>
          <w:u w:val="single"/>
          <w:lang w:val="en-US" w:eastAsia="en-US"/>
        </w:rPr>
        <w:t>)(</w:t>
      </w:r>
      <w:proofErr w:type="gramEnd"/>
      <w:r w:rsidR="00785E64" w:rsidRPr="00BD0BB8">
        <w:rPr>
          <w:rFonts w:eastAsiaTheme="majorEastAsia" w:cstheme="majorBidi"/>
          <w:bCs/>
          <w:szCs w:val="22"/>
          <w:u w:val="single"/>
          <w:lang w:val="en-US" w:eastAsia="en-US"/>
        </w:rPr>
        <w:t>d) and Schedule 2</w:t>
      </w:r>
    </w:p>
    <w:p w:rsidR="00C916DC" w:rsidRDefault="009C22EE" w:rsidP="00C916DC">
      <w:pPr>
        <w:jc w:val="both"/>
        <w:rPr>
          <w:rFonts w:eastAsiaTheme="majorEastAsia" w:cstheme="majorBidi"/>
          <w:bCs/>
          <w:szCs w:val="22"/>
          <w:lang w:val="en-US" w:eastAsia="en-US"/>
        </w:rPr>
      </w:pPr>
      <w:proofErr w:type="spellStart"/>
      <w:r>
        <w:rPr>
          <w:rFonts w:eastAsiaTheme="majorEastAsia" w:cstheme="majorBidi"/>
          <w:bCs/>
          <w:szCs w:val="22"/>
          <w:lang w:val="en-US" w:eastAsia="en-US"/>
        </w:rPr>
        <w:t>Subclause</w:t>
      </w:r>
      <w:proofErr w:type="spellEnd"/>
      <w:r>
        <w:rPr>
          <w:rFonts w:eastAsiaTheme="majorEastAsia" w:cstheme="majorBidi"/>
          <w:bCs/>
          <w:szCs w:val="22"/>
          <w:lang w:val="en-US" w:eastAsia="en-US"/>
        </w:rPr>
        <w:t xml:space="preserve"> 11(1</w:t>
      </w:r>
      <w:proofErr w:type="gramStart"/>
      <w:r>
        <w:rPr>
          <w:rFonts w:eastAsiaTheme="majorEastAsia" w:cstheme="majorBidi"/>
          <w:bCs/>
          <w:szCs w:val="22"/>
          <w:lang w:val="en-US" w:eastAsia="en-US"/>
        </w:rPr>
        <w:t>)(</w:t>
      </w:r>
      <w:proofErr w:type="gramEnd"/>
      <w:r>
        <w:rPr>
          <w:rFonts w:eastAsiaTheme="majorEastAsia" w:cstheme="majorBidi"/>
          <w:bCs/>
          <w:szCs w:val="22"/>
          <w:lang w:val="en-US" w:eastAsia="en-US"/>
        </w:rPr>
        <w:t xml:space="preserve">d) establishes that </w:t>
      </w:r>
      <w:r w:rsidR="000100C5">
        <w:rPr>
          <w:rFonts w:eastAsiaTheme="majorEastAsia" w:cstheme="majorBidi"/>
          <w:bCs/>
          <w:szCs w:val="22"/>
          <w:lang w:val="en-US" w:eastAsia="en-US"/>
        </w:rPr>
        <w:t xml:space="preserve">unavoidable </w:t>
      </w:r>
      <w:r>
        <w:rPr>
          <w:rFonts w:eastAsiaTheme="majorEastAsia" w:cstheme="majorBidi"/>
          <w:bCs/>
          <w:szCs w:val="22"/>
          <w:lang w:val="en-US" w:eastAsia="en-US"/>
        </w:rPr>
        <w:t xml:space="preserve">emissions modelled at or beyond a site boundary should not exceed the design criteria for individual pollutants given in Schedule 2. </w:t>
      </w:r>
    </w:p>
    <w:p w:rsidR="00C916DC" w:rsidRDefault="00C916DC" w:rsidP="00C916DC">
      <w:pPr>
        <w:jc w:val="both"/>
        <w:rPr>
          <w:rFonts w:eastAsiaTheme="majorEastAsia" w:cstheme="majorBidi"/>
          <w:bCs/>
          <w:szCs w:val="22"/>
          <w:lang w:val="en-US" w:eastAsia="en-US"/>
        </w:rPr>
      </w:pPr>
    </w:p>
    <w:p w:rsidR="00C916DC" w:rsidRDefault="009C22EE" w:rsidP="00C916DC">
      <w:pPr>
        <w:jc w:val="both"/>
        <w:rPr>
          <w:rFonts w:eastAsiaTheme="majorEastAsia" w:cstheme="majorBidi"/>
          <w:bCs/>
          <w:szCs w:val="22"/>
          <w:lang w:val="en-US" w:eastAsia="en-US"/>
        </w:rPr>
      </w:pPr>
      <w:proofErr w:type="spellStart"/>
      <w:r>
        <w:rPr>
          <w:rFonts w:eastAsiaTheme="majorEastAsia" w:cstheme="majorBidi"/>
          <w:bCs/>
          <w:szCs w:val="22"/>
          <w:lang w:val="en-US" w:eastAsia="en-US"/>
        </w:rPr>
        <w:t>Subclauses</w:t>
      </w:r>
      <w:proofErr w:type="spellEnd"/>
      <w:r>
        <w:rPr>
          <w:rFonts w:eastAsiaTheme="majorEastAsia" w:cstheme="majorBidi"/>
          <w:bCs/>
          <w:szCs w:val="22"/>
          <w:lang w:val="en-US" w:eastAsia="en-US"/>
        </w:rPr>
        <w:t xml:space="preserve"> 11</w:t>
      </w:r>
      <w:r w:rsidR="000F4700">
        <w:rPr>
          <w:rFonts w:eastAsiaTheme="majorEastAsia" w:cstheme="majorBidi"/>
          <w:bCs/>
          <w:szCs w:val="22"/>
          <w:lang w:val="en-US" w:eastAsia="en-US"/>
        </w:rPr>
        <w:t>(1</w:t>
      </w:r>
      <w:proofErr w:type="gramStart"/>
      <w:r w:rsidR="000F4700">
        <w:rPr>
          <w:rFonts w:eastAsiaTheme="majorEastAsia" w:cstheme="majorBidi"/>
          <w:bCs/>
          <w:szCs w:val="22"/>
          <w:lang w:val="en-US" w:eastAsia="en-US"/>
        </w:rPr>
        <w:t>)</w:t>
      </w:r>
      <w:r>
        <w:rPr>
          <w:rFonts w:eastAsiaTheme="majorEastAsia" w:cstheme="majorBidi"/>
          <w:bCs/>
          <w:szCs w:val="22"/>
          <w:lang w:val="en-US" w:eastAsia="en-US"/>
        </w:rPr>
        <w:t>(</w:t>
      </w:r>
      <w:proofErr w:type="gramEnd"/>
      <w:r>
        <w:rPr>
          <w:rFonts w:eastAsiaTheme="majorEastAsia" w:cstheme="majorBidi"/>
          <w:bCs/>
          <w:szCs w:val="22"/>
          <w:lang w:val="en-US" w:eastAsia="en-US"/>
        </w:rPr>
        <w:t>e) – (f) present exceptions to this requirement for  pollutants</w:t>
      </w:r>
      <w:r w:rsidR="000F4700">
        <w:rPr>
          <w:rFonts w:eastAsiaTheme="majorEastAsia" w:cstheme="majorBidi"/>
          <w:bCs/>
          <w:szCs w:val="22"/>
          <w:lang w:val="en-US" w:eastAsia="en-US"/>
        </w:rPr>
        <w:t xml:space="preserve"> not in Schedule 2</w:t>
      </w:r>
      <w:r>
        <w:rPr>
          <w:rFonts w:eastAsiaTheme="majorEastAsia" w:cstheme="majorBidi"/>
          <w:bCs/>
          <w:szCs w:val="22"/>
          <w:lang w:val="en-US" w:eastAsia="en-US"/>
        </w:rPr>
        <w:t xml:space="preserve"> and where site and operational circumstances suggest that </w:t>
      </w:r>
      <w:r w:rsidR="006C4BFB">
        <w:rPr>
          <w:rFonts w:eastAsiaTheme="majorEastAsia" w:cstheme="majorBidi"/>
          <w:bCs/>
          <w:szCs w:val="22"/>
          <w:lang w:val="en-US" w:eastAsia="en-US"/>
        </w:rPr>
        <w:t xml:space="preserve">another </w:t>
      </w:r>
      <w:r w:rsidR="00106665">
        <w:rPr>
          <w:rFonts w:eastAsiaTheme="majorEastAsia" w:cstheme="majorBidi"/>
          <w:bCs/>
          <w:szCs w:val="22"/>
          <w:lang w:val="en-US" w:eastAsia="en-US"/>
        </w:rPr>
        <w:t xml:space="preserve">regulatory </w:t>
      </w:r>
      <w:r w:rsidR="006C4BFB">
        <w:rPr>
          <w:rFonts w:eastAsiaTheme="majorEastAsia" w:cstheme="majorBidi"/>
          <w:bCs/>
          <w:szCs w:val="22"/>
          <w:lang w:val="en-US" w:eastAsia="en-US"/>
        </w:rPr>
        <w:t>approach needs to be taken.</w:t>
      </w:r>
      <w:r w:rsidR="00C916DC">
        <w:rPr>
          <w:rFonts w:eastAsiaTheme="majorEastAsia" w:cstheme="majorBidi"/>
          <w:bCs/>
          <w:szCs w:val="22"/>
          <w:lang w:val="en-US" w:eastAsia="en-US"/>
        </w:rPr>
        <w:t xml:space="preserve"> </w:t>
      </w:r>
    </w:p>
    <w:p w:rsidR="00BC1D58" w:rsidRDefault="00BC1D58" w:rsidP="00C916DC">
      <w:pPr>
        <w:jc w:val="both"/>
        <w:rPr>
          <w:rFonts w:eastAsiaTheme="majorEastAsia" w:cstheme="majorBidi"/>
          <w:bCs/>
          <w:szCs w:val="22"/>
          <w:lang w:val="en-US" w:eastAsia="en-US"/>
        </w:rPr>
      </w:pPr>
    </w:p>
    <w:p w:rsidR="00BC1D58" w:rsidRDefault="00BC1D58" w:rsidP="00C916DC">
      <w:pPr>
        <w:jc w:val="both"/>
        <w:rPr>
          <w:rFonts w:eastAsiaTheme="majorEastAsia" w:cstheme="majorBidi"/>
          <w:bCs/>
          <w:szCs w:val="22"/>
          <w:lang w:val="en-US" w:eastAsia="en-US"/>
        </w:rPr>
      </w:pPr>
      <w:proofErr w:type="spellStart"/>
      <w:r>
        <w:rPr>
          <w:rFonts w:eastAsiaTheme="majorEastAsia" w:cstheme="majorBidi"/>
          <w:bCs/>
          <w:szCs w:val="22"/>
          <w:lang w:val="en-US" w:eastAsia="en-US"/>
        </w:rPr>
        <w:t>Subclause</w:t>
      </w:r>
      <w:proofErr w:type="spellEnd"/>
      <w:r>
        <w:rPr>
          <w:rFonts w:eastAsiaTheme="majorEastAsia" w:cstheme="majorBidi"/>
          <w:bCs/>
          <w:szCs w:val="22"/>
          <w:lang w:val="en-US" w:eastAsia="en-US"/>
        </w:rPr>
        <w:t xml:space="preserve"> 11(2) establishes that any management of potential atmospheric pollutants should consider the net environmental impact of management options.</w:t>
      </w:r>
    </w:p>
    <w:p w:rsidR="00BC1D58" w:rsidRDefault="00BC1D58" w:rsidP="00C916DC">
      <w:pPr>
        <w:jc w:val="both"/>
        <w:rPr>
          <w:rFonts w:eastAsiaTheme="majorEastAsia" w:cstheme="majorBidi"/>
          <w:bCs/>
          <w:szCs w:val="22"/>
          <w:lang w:val="en-US" w:eastAsia="en-US"/>
        </w:rPr>
      </w:pPr>
    </w:p>
    <w:p w:rsidR="00BC1D58" w:rsidRDefault="00BC1D58" w:rsidP="00C916DC">
      <w:pPr>
        <w:jc w:val="both"/>
        <w:rPr>
          <w:rFonts w:eastAsiaTheme="majorEastAsia" w:cstheme="majorBidi"/>
          <w:bCs/>
          <w:szCs w:val="22"/>
          <w:lang w:val="en-US" w:eastAsia="en-US"/>
        </w:rPr>
      </w:pPr>
      <w:proofErr w:type="spellStart"/>
      <w:r>
        <w:rPr>
          <w:rFonts w:eastAsiaTheme="majorEastAsia" w:cstheme="majorBidi"/>
          <w:bCs/>
          <w:szCs w:val="22"/>
          <w:lang w:val="en-US" w:eastAsia="en-US"/>
        </w:rPr>
        <w:t>Subclause</w:t>
      </w:r>
      <w:proofErr w:type="spellEnd"/>
      <w:r>
        <w:rPr>
          <w:rFonts w:eastAsiaTheme="majorEastAsia" w:cstheme="majorBidi"/>
          <w:bCs/>
          <w:szCs w:val="22"/>
          <w:lang w:val="en-US" w:eastAsia="en-US"/>
        </w:rPr>
        <w:t xml:space="preserve"> 11(3)</w:t>
      </w:r>
      <w:r w:rsidR="007B6D50">
        <w:rPr>
          <w:rFonts w:eastAsiaTheme="majorEastAsia" w:cstheme="majorBidi"/>
          <w:bCs/>
          <w:szCs w:val="22"/>
          <w:lang w:val="en-US" w:eastAsia="en-US"/>
        </w:rPr>
        <w:t xml:space="preserve"> specifies that any </w:t>
      </w:r>
      <w:r w:rsidR="00BA03DE">
        <w:rPr>
          <w:rFonts w:eastAsiaTheme="majorEastAsia" w:cstheme="majorBidi"/>
          <w:bCs/>
          <w:szCs w:val="22"/>
          <w:lang w:val="en-US" w:eastAsia="en-US"/>
        </w:rPr>
        <w:t>exceedances</w:t>
      </w:r>
      <w:r w:rsidR="007B6D50">
        <w:rPr>
          <w:rFonts w:eastAsiaTheme="majorEastAsia" w:cstheme="majorBidi"/>
          <w:bCs/>
          <w:szCs w:val="22"/>
          <w:lang w:val="en-US" w:eastAsia="en-US"/>
        </w:rPr>
        <w:t xml:space="preserve"> of concentrations given in Schedule 1 during commissioning, start up and shutdown should comply with conditions set by the EPA Board.</w:t>
      </w:r>
    </w:p>
    <w:p w:rsidR="007B6D50" w:rsidRDefault="007B6D50" w:rsidP="00C916DC">
      <w:pPr>
        <w:jc w:val="both"/>
        <w:rPr>
          <w:rFonts w:eastAsiaTheme="majorEastAsia" w:cstheme="majorBidi"/>
          <w:bCs/>
          <w:szCs w:val="22"/>
          <w:lang w:val="en-US" w:eastAsia="en-US"/>
        </w:rPr>
      </w:pPr>
    </w:p>
    <w:p w:rsidR="007B6D50" w:rsidRDefault="007B6D50" w:rsidP="00C916DC">
      <w:pPr>
        <w:jc w:val="both"/>
        <w:rPr>
          <w:rFonts w:eastAsiaTheme="majorEastAsia" w:cstheme="majorBidi"/>
          <w:bCs/>
          <w:sz w:val="18"/>
          <w:szCs w:val="18"/>
          <w:lang w:val="en-US" w:eastAsia="en-US"/>
        </w:rPr>
      </w:pPr>
      <w:proofErr w:type="spellStart"/>
      <w:r>
        <w:rPr>
          <w:rFonts w:eastAsiaTheme="majorEastAsia" w:cstheme="majorBidi"/>
          <w:bCs/>
          <w:szCs w:val="22"/>
          <w:lang w:val="en-US" w:eastAsia="en-US"/>
        </w:rPr>
        <w:t>Subclause</w:t>
      </w:r>
      <w:proofErr w:type="spellEnd"/>
      <w:r>
        <w:rPr>
          <w:rFonts w:eastAsiaTheme="majorEastAsia" w:cstheme="majorBidi"/>
          <w:bCs/>
          <w:szCs w:val="22"/>
          <w:lang w:val="en-US" w:eastAsia="en-US"/>
        </w:rPr>
        <w:t xml:space="preserve"> 11(4) establishes that regulatory authorities should consider guidelines published, adopted or endorsed by the EPA Board that describe AMT for activities likely to cause air pollution.</w:t>
      </w:r>
    </w:p>
    <w:p w:rsidR="00C916DC" w:rsidRDefault="00C916DC" w:rsidP="00C916DC">
      <w:pPr>
        <w:jc w:val="both"/>
        <w:rPr>
          <w:rFonts w:eastAsiaTheme="majorEastAsia" w:cstheme="majorBidi"/>
          <w:bCs/>
          <w:sz w:val="18"/>
          <w:szCs w:val="18"/>
          <w:lang w:val="en-US" w:eastAsia="en-US"/>
        </w:rPr>
      </w:pPr>
    </w:p>
    <w:p w:rsidR="00C916DC" w:rsidRDefault="009B27FB" w:rsidP="00C916DC">
      <w:pPr>
        <w:jc w:val="both"/>
        <w:rPr>
          <w:rFonts w:eastAsiaTheme="majorEastAsia" w:cstheme="majorBidi"/>
          <w:bCs/>
          <w:szCs w:val="22"/>
          <w:lang w:val="en-US" w:eastAsia="en-US"/>
        </w:rPr>
      </w:pPr>
      <w:r>
        <w:rPr>
          <w:rFonts w:eastAsiaTheme="majorEastAsia" w:cstheme="majorBidi"/>
          <w:bCs/>
          <w:szCs w:val="22"/>
          <w:lang w:val="en-US" w:eastAsia="en-US"/>
        </w:rPr>
        <w:t xml:space="preserve">In managing and setting regulatory controls for unavoidable emissions, </w:t>
      </w:r>
      <w:r w:rsidRPr="009B27FB">
        <w:rPr>
          <w:rFonts w:eastAsiaTheme="majorEastAsia" w:cstheme="majorBidi"/>
          <w:bCs/>
          <w:szCs w:val="22"/>
          <w:lang w:val="en-US" w:eastAsia="en-US"/>
        </w:rPr>
        <w:t xml:space="preserve">Clause 11 </w:t>
      </w:r>
      <w:r w:rsidR="003C6AE6">
        <w:rPr>
          <w:rFonts w:eastAsiaTheme="majorEastAsia" w:cstheme="majorBidi"/>
          <w:bCs/>
          <w:szCs w:val="22"/>
          <w:lang w:val="en-US" w:eastAsia="en-US"/>
        </w:rPr>
        <w:t xml:space="preserve">mainly </w:t>
      </w:r>
      <w:r w:rsidRPr="009B27FB">
        <w:rPr>
          <w:rFonts w:eastAsiaTheme="majorEastAsia" w:cstheme="majorBidi"/>
          <w:bCs/>
          <w:szCs w:val="22"/>
          <w:lang w:val="en-US" w:eastAsia="en-US"/>
        </w:rPr>
        <w:t>supports</w:t>
      </w:r>
      <w:r w:rsidRPr="00BA682F">
        <w:rPr>
          <w:rFonts w:eastAsiaTheme="majorEastAsia" w:cstheme="majorBidi"/>
          <w:bCs/>
          <w:szCs w:val="22"/>
          <w:lang w:val="en-US" w:eastAsia="en-US"/>
        </w:rPr>
        <w:t xml:space="preserve"> EMPCA objectives 3(b) </w:t>
      </w:r>
      <w:r>
        <w:rPr>
          <w:rFonts w:eastAsiaTheme="majorEastAsia" w:cstheme="majorBidi"/>
          <w:bCs/>
          <w:szCs w:val="22"/>
          <w:lang w:val="en-US" w:eastAsia="en-US"/>
        </w:rPr>
        <w:t>to</w:t>
      </w:r>
      <w:r w:rsidRPr="00BA682F">
        <w:rPr>
          <w:rFonts w:eastAsiaTheme="majorEastAsia" w:cstheme="majorBidi"/>
          <w:bCs/>
          <w:szCs w:val="22"/>
          <w:lang w:val="en-US" w:eastAsia="en-US"/>
        </w:rPr>
        <w:t xml:space="preserve"> 3(f)</w:t>
      </w:r>
      <w:r w:rsidR="0068456B">
        <w:rPr>
          <w:rFonts w:eastAsiaTheme="majorEastAsia" w:cstheme="majorBidi"/>
          <w:bCs/>
          <w:szCs w:val="22"/>
          <w:lang w:val="en-US" w:eastAsia="en-US"/>
        </w:rPr>
        <w:t xml:space="preserve">, while Schedules 1 and 2 support EMPCA objectives </w:t>
      </w:r>
      <w:r w:rsidR="0068456B">
        <w:t>3(c) to 3(f), and 3(i)</w:t>
      </w:r>
      <w:r>
        <w:rPr>
          <w:rFonts w:eastAsiaTheme="majorEastAsia" w:cstheme="majorBidi"/>
          <w:bCs/>
          <w:szCs w:val="22"/>
          <w:lang w:val="en-US" w:eastAsia="en-US"/>
        </w:rPr>
        <w:t>.</w:t>
      </w:r>
    </w:p>
    <w:p w:rsidR="00C916DC" w:rsidRDefault="00C916DC" w:rsidP="00C916DC">
      <w:pPr>
        <w:jc w:val="both"/>
        <w:rPr>
          <w:rFonts w:eastAsiaTheme="majorEastAsia" w:cstheme="majorBidi"/>
          <w:bCs/>
          <w:szCs w:val="22"/>
          <w:lang w:val="en-US" w:eastAsia="en-US"/>
        </w:rPr>
      </w:pPr>
    </w:p>
    <w:p w:rsidR="00C916DC" w:rsidRDefault="00AA0C12" w:rsidP="00C916DC">
      <w:pPr>
        <w:jc w:val="both"/>
        <w:rPr>
          <w:rFonts w:eastAsiaTheme="majorEastAsia" w:cstheme="majorBidi"/>
          <w:bCs/>
          <w:szCs w:val="22"/>
          <w:lang w:val="en-US" w:eastAsia="en-US"/>
        </w:rPr>
      </w:pPr>
      <w:r w:rsidRPr="00881BB7">
        <w:rPr>
          <w:rFonts w:eastAsiaTheme="majorEastAsia" w:cstheme="majorBidi"/>
          <w:bCs/>
          <w:szCs w:val="22"/>
          <w:u w:val="single"/>
          <w:lang w:val="en-US" w:eastAsia="en-US"/>
        </w:rPr>
        <w:t>Clause 12</w:t>
      </w:r>
      <w:r>
        <w:rPr>
          <w:rFonts w:eastAsiaTheme="majorEastAsia" w:cstheme="majorBidi"/>
          <w:bCs/>
          <w:szCs w:val="22"/>
          <w:lang w:val="en-US" w:eastAsia="en-US"/>
        </w:rPr>
        <w:t xml:space="preserve"> specifies that</w:t>
      </w:r>
      <w:r w:rsidR="004E085D">
        <w:rPr>
          <w:rFonts w:eastAsiaTheme="majorEastAsia" w:cstheme="majorBidi"/>
          <w:bCs/>
          <w:szCs w:val="22"/>
          <w:lang w:val="en-US" w:eastAsia="en-US"/>
        </w:rPr>
        <w:t xml:space="preserve"> </w:t>
      </w:r>
      <w:r w:rsidR="00BD7A00">
        <w:rPr>
          <w:rFonts w:eastAsiaTheme="majorEastAsia" w:cstheme="majorBidi"/>
          <w:bCs/>
          <w:szCs w:val="22"/>
          <w:lang w:val="en-US" w:eastAsia="en-US"/>
        </w:rPr>
        <w:t xml:space="preserve">regulatory authorities </w:t>
      </w:r>
      <w:r>
        <w:rPr>
          <w:rFonts w:eastAsiaTheme="majorEastAsia" w:cstheme="majorBidi"/>
          <w:bCs/>
          <w:szCs w:val="22"/>
          <w:lang w:val="en-US" w:eastAsia="en-US"/>
        </w:rPr>
        <w:t>should require</w:t>
      </w:r>
      <w:r w:rsidR="004E085D">
        <w:rPr>
          <w:rFonts w:eastAsiaTheme="majorEastAsia" w:cstheme="majorBidi"/>
          <w:bCs/>
          <w:szCs w:val="22"/>
          <w:lang w:val="en-US" w:eastAsia="en-US"/>
        </w:rPr>
        <w:t xml:space="preserve"> progressive environmental improvement</w:t>
      </w:r>
      <w:r w:rsidR="00BD7A00">
        <w:rPr>
          <w:rFonts w:eastAsiaTheme="majorEastAsia" w:cstheme="majorBidi"/>
          <w:bCs/>
          <w:szCs w:val="22"/>
          <w:lang w:val="en-US" w:eastAsia="en-US"/>
        </w:rPr>
        <w:t xml:space="preserve"> from </w:t>
      </w:r>
      <w:r w:rsidR="004E085D">
        <w:rPr>
          <w:rFonts w:eastAsiaTheme="majorEastAsia" w:cstheme="majorBidi"/>
          <w:bCs/>
          <w:szCs w:val="22"/>
          <w:lang w:val="en-US" w:eastAsia="en-US"/>
        </w:rPr>
        <w:t>industries that were in existence before the EPP took effect</w:t>
      </w:r>
      <w:r w:rsidR="00247B03">
        <w:rPr>
          <w:rFonts w:eastAsiaTheme="majorEastAsia" w:cstheme="majorBidi"/>
          <w:bCs/>
          <w:szCs w:val="22"/>
          <w:lang w:val="en-US" w:eastAsia="en-US"/>
        </w:rPr>
        <w:t>, with</w:t>
      </w:r>
      <w:r w:rsidR="00BD7A00">
        <w:rPr>
          <w:rFonts w:eastAsiaTheme="majorEastAsia" w:cstheme="majorBidi"/>
          <w:bCs/>
          <w:szCs w:val="22"/>
          <w:lang w:val="en-US" w:eastAsia="en-US"/>
        </w:rPr>
        <w:t xml:space="preserve"> consideration to </w:t>
      </w:r>
      <w:r>
        <w:rPr>
          <w:rFonts w:eastAsiaTheme="majorEastAsia" w:cstheme="majorBidi"/>
          <w:bCs/>
          <w:szCs w:val="22"/>
          <w:lang w:val="en-US" w:eastAsia="en-US"/>
        </w:rPr>
        <w:t xml:space="preserve">the </w:t>
      </w:r>
      <w:r w:rsidR="00BD7A00">
        <w:rPr>
          <w:rFonts w:eastAsiaTheme="majorEastAsia" w:cstheme="majorBidi"/>
          <w:bCs/>
          <w:szCs w:val="22"/>
          <w:lang w:val="en-US" w:eastAsia="en-US"/>
        </w:rPr>
        <w:t>environmental impact, cost and practicability of reducing emissions</w:t>
      </w:r>
      <w:r w:rsidR="004E085D">
        <w:rPr>
          <w:rFonts w:eastAsiaTheme="majorEastAsia" w:cstheme="majorBidi"/>
          <w:bCs/>
          <w:szCs w:val="22"/>
          <w:lang w:val="en-US" w:eastAsia="en-US"/>
        </w:rPr>
        <w:t>.</w:t>
      </w:r>
      <w:r w:rsidR="009B27FB">
        <w:rPr>
          <w:rFonts w:eastAsiaTheme="majorEastAsia" w:cstheme="majorBidi"/>
          <w:bCs/>
          <w:szCs w:val="22"/>
          <w:lang w:val="en-US" w:eastAsia="en-US"/>
        </w:rPr>
        <w:t xml:space="preserve"> This </w:t>
      </w:r>
      <w:r w:rsidR="003C6AE6">
        <w:rPr>
          <w:rFonts w:eastAsiaTheme="majorEastAsia" w:cstheme="majorBidi"/>
          <w:bCs/>
          <w:szCs w:val="22"/>
          <w:lang w:val="en-US" w:eastAsia="en-US"/>
        </w:rPr>
        <w:t xml:space="preserve">clause mainly </w:t>
      </w:r>
      <w:r w:rsidR="009B27FB">
        <w:rPr>
          <w:rFonts w:eastAsiaTheme="majorEastAsia" w:cstheme="majorBidi"/>
          <w:bCs/>
          <w:szCs w:val="22"/>
          <w:lang w:val="en-US" w:eastAsia="en-US"/>
        </w:rPr>
        <w:t>supports EMPCA objectives 3(b) to 3(e).</w:t>
      </w:r>
    </w:p>
    <w:p w:rsidR="00C916DC" w:rsidRDefault="00C916DC" w:rsidP="00C916DC">
      <w:pPr>
        <w:jc w:val="both"/>
        <w:rPr>
          <w:rFonts w:eastAsiaTheme="majorEastAsia" w:cstheme="majorBidi"/>
          <w:bCs/>
          <w:szCs w:val="22"/>
          <w:lang w:val="en-US" w:eastAsia="en-US"/>
        </w:rPr>
      </w:pPr>
    </w:p>
    <w:p w:rsidR="00C916DC" w:rsidRDefault="002B694B" w:rsidP="00C916DC">
      <w:pPr>
        <w:jc w:val="both"/>
        <w:rPr>
          <w:rFonts w:eastAsiaTheme="majorEastAsia" w:cstheme="majorBidi"/>
          <w:bCs/>
          <w:szCs w:val="22"/>
          <w:lang w:val="en-US" w:eastAsia="en-US"/>
        </w:rPr>
      </w:pPr>
      <w:r w:rsidRPr="00881BB7">
        <w:rPr>
          <w:rFonts w:eastAsiaTheme="majorEastAsia" w:cstheme="majorBidi"/>
          <w:bCs/>
          <w:szCs w:val="22"/>
          <w:u w:val="single"/>
          <w:lang w:val="en-US" w:eastAsia="en-US"/>
        </w:rPr>
        <w:t>Clause 13</w:t>
      </w:r>
      <w:r w:rsidR="00881BB7" w:rsidRPr="00881BB7">
        <w:rPr>
          <w:rFonts w:eastAsiaTheme="majorEastAsia" w:cstheme="majorBidi"/>
          <w:bCs/>
          <w:szCs w:val="22"/>
          <w:u w:val="single"/>
          <w:lang w:val="en-US" w:eastAsia="en-US"/>
        </w:rPr>
        <w:t xml:space="preserve"> &amp; Schedule 3</w:t>
      </w:r>
      <w:r w:rsidR="00BD0BB8">
        <w:rPr>
          <w:rFonts w:eastAsiaTheme="majorEastAsia" w:cstheme="majorBidi"/>
          <w:bCs/>
          <w:szCs w:val="22"/>
          <w:lang w:val="en-US" w:eastAsia="en-US"/>
        </w:rPr>
        <w:t xml:space="preserve"> </w:t>
      </w:r>
    </w:p>
    <w:p w:rsidR="00AA0C12" w:rsidRPr="00881BB7" w:rsidRDefault="000100C5" w:rsidP="00C916DC">
      <w:pPr>
        <w:jc w:val="both"/>
        <w:rPr>
          <w:rFonts w:eastAsiaTheme="majorEastAsia" w:cstheme="majorBidi"/>
          <w:bCs/>
          <w:szCs w:val="22"/>
          <w:u w:val="single"/>
          <w:lang w:val="en-US" w:eastAsia="en-US"/>
        </w:rPr>
      </w:pPr>
      <w:proofErr w:type="spellStart"/>
      <w:r>
        <w:rPr>
          <w:rFonts w:eastAsiaTheme="majorEastAsia" w:cstheme="majorBidi"/>
          <w:bCs/>
          <w:szCs w:val="22"/>
          <w:lang w:val="en-US" w:eastAsia="en-US"/>
        </w:rPr>
        <w:t>Subclause</w:t>
      </w:r>
      <w:proofErr w:type="spellEnd"/>
      <w:r>
        <w:rPr>
          <w:rFonts w:eastAsiaTheme="majorEastAsia" w:cstheme="majorBidi"/>
          <w:bCs/>
          <w:szCs w:val="22"/>
          <w:lang w:val="en-US" w:eastAsia="en-US"/>
        </w:rPr>
        <w:t xml:space="preserve"> 13</w:t>
      </w:r>
      <w:r w:rsidR="00924261">
        <w:rPr>
          <w:rFonts w:eastAsiaTheme="majorEastAsia" w:cstheme="majorBidi"/>
          <w:bCs/>
          <w:szCs w:val="22"/>
          <w:lang w:val="en-US" w:eastAsia="en-US"/>
        </w:rPr>
        <w:t>(1)</w:t>
      </w:r>
      <w:r>
        <w:rPr>
          <w:rFonts w:eastAsiaTheme="majorEastAsia" w:cstheme="majorBidi"/>
          <w:bCs/>
          <w:szCs w:val="22"/>
          <w:lang w:val="en-US" w:eastAsia="en-US"/>
        </w:rPr>
        <w:t xml:space="preserve"> establishes that odour emissions</w:t>
      </w:r>
      <w:r w:rsidR="00D21A86">
        <w:rPr>
          <w:rFonts w:eastAsiaTheme="majorEastAsia" w:cstheme="majorBidi"/>
          <w:bCs/>
          <w:szCs w:val="22"/>
          <w:lang w:val="en-US" w:eastAsia="en-US"/>
        </w:rPr>
        <w:t xml:space="preserve"> (that cause or are likely to cause environmental nuisance or environmental harm)</w:t>
      </w:r>
      <w:r>
        <w:rPr>
          <w:rFonts w:eastAsiaTheme="majorEastAsia" w:cstheme="majorBidi"/>
          <w:bCs/>
          <w:szCs w:val="22"/>
          <w:lang w:val="en-US" w:eastAsia="en-US"/>
        </w:rPr>
        <w:t xml:space="preserve"> at or beyond a site bounda</w:t>
      </w:r>
      <w:r w:rsidR="00D00DCB">
        <w:rPr>
          <w:rFonts w:eastAsiaTheme="majorEastAsia" w:cstheme="majorBidi"/>
          <w:bCs/>
          <w:szCs w:val="22"/>
          <w:lang w:val="en-US" w:eastAsia="en-US"/>
        </w:rPr>
        <w:t>ry should not exceed the ‘odour</w:t>
      </w:r>
      <w:r>
        <w:rPr>
          <w:rFonts w:eastAsiaTheme="majorEastAsia" w:cstheme="majorBidi"/>
          <w:bCs/>
          <w:szCs w:val="22"/>
          <w:lang w:val="en-US" w:eastAsia="en-US"/>
        </w:rPr>
        <w:t xml:space="preserve"> criteria’</w:t>
      </w:r>
      <w:r w:rsidR="00D00DCB">
        <w:rPr>
          <w:rFonts w:eastAsiaTheme="majorEastAsia" w:cstheme="majorBidi"/>
          <w:bCs/>
          <w:szCs w:val="22"/>
          <w:lang w:val="en-US" w:eastAsia="en-US"/>
        </w:rPr>
        <w:t xml:space="preserve"> specified in Schedule 3</w:t>
      </w:r>
      <w:r w:rsidR="00924261">
        <w:rPr>
          <w:rFonts w:eastAsiaTheme="majorEastAsia" w:cstheme="majorBidi"/>
          <w:bCs/>
          <w:szCs w:val="22"/>
          <w:lang w:val="en-US" w:eastAsia="en-US"/>
        </w:rPr>
        <w:t xml:space="preserve">. </w:t>
      </w:r>
      <w:proofErr w:type="spellStart"/>
      <w:r w:rsidR="00924261">
        <w:rPr>
          <w:rFonts w:eastAsiaTheme="majorEastAsia" w:cstheme="majorBidi"/>
          <w:bCs/>
          <w:szCs w:val="22"/>
          <w:lang w:val="en-US" w:eastAsia="en-US"/>
        </w:rPr>
        <w:t>Subclause</w:t>
      </w:r>
      <w:proofErr w:type="spellEnd"/>
      <w:r w:rsidR="00924261">
        <w:rPr>
          <w:rFonts w:eastAsiaTheme="majorEastAsia" w:cstheme="majorBidi"/>
          <w:bCs/>
          <w:szCs w:val="22"/>
          <w:lang w:val="en-US" w:eastAsia="en-US"/>
        </w:rPr>
        <w:t xml:space="preserve"> 13(2)</w:t>
      </w:r>
      <w:r w:rsidR="00AA0C12">
        <w:rPr>
          <w:rFonts w:eastAsiaTheme="majorEastAsia" w:cstheme="majorBidi"/>
          <w:bCs/>
          <w:szCs w:val="22"/>
          <w:lang w:val="en-US" w:eastAsia="en-US"/>
        </w:rPr>
        <w:t xml:space="preserve"> covers industries that were in existence before the EPP took effect, specifying that the timeframe for compliance with 13(1) should give consideration to the environmental impact, cost and practicability of reducing emissions.</w:t>
      </w:r>
      <w:r w:rsidR="003C6AE6">
        <w:rPr>
          <w:rFonts w:eastAsiaTheme="majorEastAsia" w:cstheme="majorBidi"/>
          <w:bCs/>
          <w:szCs w:val="22"/>
          <w:lang w:val="en-US" w:eastAsia="en-US"/>
        </w:rPr>
        <w:t xml:space="preserve"> This clause mainly supports EMPCA objectives 3(b) to 3(e)</w:t>
      </w:r>
      <w:r w:rsidR="0068456B">
        <w:rPr>
          <w:rFonts w:eastAsiaTheme="majorEastAsia" w:cstheme="majorBidi"/>
          <w:bCs/>
          <w:szCs w:val="22"/>
          <w:lang w:val="en-US" w:eastAsia="en-US"/>
        </w:rPr>
        <w:t xml:space="preserve">, and Schedule 3 supports EMPCA objectives </w:t>
      </w:r>
      <w:r w:rsidR="0068456B">
        <w:t>3(c) to 3(f), and 3(i)</w:t>
      </w:r>
      <w:r w:rsidR="003C6AE6">
        <w:rPr>
          <w:rFonts w:eastAsiaTheme="majorEastAsia" w:cstheme="majorBidi"/>
          <w:bCs/>
          <w:szCs w:val="22"/>
          <w:lang w:val="en-US" w:eastAsia="en-US"/>
        </w:rPr>
        <w:t>.</w:t>
      </w:r>
    </w:p>
    <w:p w:rsidR="001118F7" w:rsidRPr="00C366F9" w:rsidRDefault="001118F7" w:rsidP="00331120">
      <w:pPr>
        <w:keepNext/>
        <w:keepLines/>
        <w:jc w:val="both"/>
        <w:outlineLvl w:val="2"/>
        <w:rPr>
          <w:rFonts w:eastAsiaTheme="majorEastAsia" w:cstheme="majorBidi"/>
          <w:bCs/>
          <w:szCs w:val="22"/>
          <w:lang w:val="en-US" w:eastAsia="en-US"/>
        </w:rPr>
      </w:pPr>
    </w:p>
    <w:p w:rsidR="00590E11" w:rsidRDefault="006B02CF" w:rsidP="00331120">
      <w:pPr>
        <w:keepNext/>
        <w:keepLines/>
        <w:jc w:val="both"/>
        <w:outlineLvl w:val="2"/>
        <w:rPr>
          <w:rFonts w:eastAsiaTheme="majorEastAsia" w:cstheme="majorBidi"/>
          <w:bCs/>
          <w:szCs w:val="22"/>
          <w:lang w:val="en-US" w:eastAsia="en-US"/>
        </w:rPr>
      </w:pPr>
      <w:r w:rsidRPr="00881BB7">
        <w:rPr>
          <w:rFonts w:eastAsiaTheme="majorEastAsia" w:cstheme="majorBidi"/>
          <w:bCs/>
          <w:szCs w:val="22"/>
          <w:u w:val="single"/>
          <w:lang w:val="en-US" w:eastAsia="en-US"/>
        </w:rPr>
        <w:t>Clause 14</w:t>
      </w:r>
      <w:r>
        <w:rPr>
          <w:rFonts w:eastAsiaTheme="majorEastAsia" w:cstheme="majorBidi"/>
          <w:bCs/>
          <w:szCs w:val="22"/>
          <w:lang w:val="en-US" w:eastAsia="en-US"/>
        </w:rPr>
        <w:t xml:space="preserve"> outlines the circumstances under which a regulatory authority should require air pollution dispersion modelling </w:t>
      </w:r>
      <w:r w:rsidR="00DC7A2F">
        <w:rPr>
          <w:rFonts w:eastAsiaTheme="majorEastAsia" w:cstheme="majorBidi"/>
          <w:bCs/>
          <w:szCs w:val="22"/>
          <w:lang w:val="en-US" w:eastAsia="en-US"/>
        </w:rPr>
        <w:t xml:space="preserve">and assessment </w:t>
      </w:r>
      <w:r>
        <w:rPr>
          <w:rFonts w:eastAsiaTheme="majorEastAsia" w:cstheme="majorBidi"/>
          <w:bCs/>
          <w:szCs w:val="22"/>
          <w:lang w:val="en-US" w:eastAsia="en-US"/>
        </w:rPr>
        <w:t>to be undertaken</w:t>
      </w:r>
      <w:r w:rsidR="00DC7A2F">
        <w:rPr>
          <w:rFonts w:eastAsiaTheme="majorEastAsia" w:cstheme="majorBidi"/>
          <w:bCs/>
          <w:szCs w:val="22"/>
          <w:lang w:val="en-US" w:eastAsia="en-US"/>
        </w:rPr>
        <w:t xml:space="preserve">. </w:t>
      </w:r>
      <w:r w:rsidR="003C6AE6">
        <w:rPr>
          <w:rFonts w:eastAsiaTheme="majorEastAsia" w:cstheme="majorBidi"/>
          <w:bCs/>
          <w:szCs w:val="22"/>
          <w:lang w:val="en-US" w:eastAsia="en-US"/>
        </w:rPr>
        <w:t>In doing so it mainly supports EMPCA objectives 3(d) and 3(f).</w:t>
      </w:r>
    </w:p>
    <w:p w:rsidR="001118F7" w:rsidRDefault="001118F7" w:rsidP="00331120">
      <w:pPr>
        <w:keepNext/>
        <w:keepLines/>
        <w:jc w:val="both"/>
        <w:outlineLvl w:val="2"/>
        <w:rPr>
          <w:rFonts w:eastAsiaTheme="majorEastAsia" w:cstheme="majorBidi"/>
          <w:bCs/>
          <w:szCs w:val="22"/>
          <w:lang w:val="en-US" w:eastAsia="en-US"/>
        </w:rPr>
      </w:pPr>
    </w:p>
    <w:p w:rsidR="00476CE4" w:rsidRPr="00D85453" w:rsidRDefault="002B694B" w:rsidP="00476CE4">
      <w:pPr>
        <w:keepNext/>
        <w:keepLines/>
        <w:jc w:val="both"/>
        <w:outlineLvl w:val="2"/>
        <w:rPr>
          <w:rFonts w:eastAsiaTheme="majorEastAsia" w:cstheme="majorBidi"/>
          <w:bCs/>
          <w:szCs w:val="22"/>
          <w:lang w:val="en-US" w:eastAsia="en-US"/>
        </w:rPr>
      </w:pPr>
      <w:r w:rsidRPr="008406EB">
        <w:rPr>
          <w:rFonts w:eastAsiaTheme="majorEastAsia" w:cstheme="majorBidi"/>
          <w:bCs/>
          <w:szCs w:val="22"/>
          <w:u w:val="single"/>
          <w:lang w:val="en-US" w:eastAsia="en-US"/>
        </w:rPr>
        <w:t>Clause 15</w:t>
      </w:r>
      <w:r w:rsidR="00A9761C" w:rsidRPr="00A9761C">
        <w:rPr>
          <w:rFonts w:eastAsiaTheme="majorEastAsia" w:cstheme="majorBidi"/>
          <w:bCs/>
          <w:szCs w:val="22"/>
          <w:lang w:val="en-US" w:eastAsia="en-US"/>
        </w:rPr>
        <w:t xml:space="preserve"> </w:t>
      </w:r>
      <w:r w:rsidR="00A9761C">
        <w:rPr>
          <w:rFonts w:eastAsiaTheme="majorEastAsia" w:cstheme="majorBidi"/>
          <w:bCs/>
          <w:szCs w:val="22"/>
          <w:lang w:val="en-US" w:eastAsia="en-US"/>
        </w:rPr>
        <w:t xml:space="preserve">outlines the circumstances and conditions under which a regulatory authority should require monitoring and reporting of emissions and ambient air quality indicators. </w:t>
      </w:r>
      <w:r w:rsidR="003C6AE6">
        <w:rPr>
          <w:rFonts w:eastAsiaTheme="majorEastAsia" w:cstheme="majorBidi"/>
          <w:bCs/>
          <w:szCs w:val="22"/>
          <w:lang w:val="en-US" w:eastAsia="en-US"/>
        </w:rPr>
        <w:t>It specifically supports EMPCA objective 3(f).</w:t>
      </w:r>
    </w:p>
    <w:p w:rsidR="00315A4C" w:rsidRDefault="00315A4C" w:rsidP="00C916DC">
      <w:pPr>
        <w:rPr>
          <w:rFonts w:eastAsiaTheme="majorEastAsia"/>
          <w:lang w:val="en-US" w:eastAsia="en-US"/>
        </w:rPr>
      </w:pPr>
    </w:p>
    <w:p w:rsidR="00315A4C" w:rsidRDefault="00D167D7" w:rsidP="00C916DC">
      <w:pPr>
        <w:pStyle w:val="Heading3"/>
        <w:spacing w:before="0"/>
        <w:rPr>
          <w:rFonts w:eastAsiaTheme="minorHAnsi"/>
          <w:lang w:val="en-US" w:eastAsia="en-US"/>
        </w:rPr>
      </w:pPr>
      <w:r>
        <w:rPr>
          <w:rFonts w:eastAsiaTheme="minorHAnsi"/>
          <w:lang w:val="en-US" w:eastAsia="en-US"/>
        </w:rPr>
        <w:t>Key</w:t>
      </w:r>
      <w:r w:rsidR="00E7523A">
        <w:rPr>
          <w:rFonts w:eastAsiaTheme="minorHAnsi"/>
          <w:lang w:val="en-US" w:eastAsia="en-US"/>
        </w:rPr>
        <w:t xml:space="preserve"> actions which</w:t>
      </w:r>
      <w:r w:rsidR="005C292A">
        <w:rPr>
          <w:rFonts w:eastAsiaTheme="minorHAnsi"/>
          <w:lang w:val="en-US" w:eastAsia="en-US"/>
        </w:rPr>
        <w:t xml:space="preserve"> </w:t>
      </w:r>
      <w:r w:rsidR="00D822A4">
        <w:rPr>
          <w:rFonts w:eastAsiaTheme="minorHAnsi"/>
          <w:lang w:val="en-US" w:eastAsia="en-US"/>
        </w:rPr>
        <w:t xml:space="preserve">support </w:t>
      </w:r>
      <w:r>
        <w:rPr>
          <w:rFonts w:eastAsiaTheme="minorHAnsi"/>
          <w:lang w:val="en-US" w:eastAsia="en-US"/>
        </w:rPr>
        <w:t xml:space="preserve">the intent of </w:t>
      </w:r>
      <w:r w:rsidR="00315A4C" w:rsidRPr="00983685">
        <w:rPr>
          <w:rFonts w:eastAsiaTheme="minorHAnsi"/>
          <w:lang w:val="en-US" w:eastAsia="en-US"/>
        </w:rPr>
        <w:t>each clause</w:t>
      </w:r>
      <w:r w:rsidR="00315A4C">
        <w:rPr>
          <w:rFonts w:eastAsiaTheme="minorHAnsi"/>
          <w:lang w:val="en-US" w:eastAsia="en-US"/>
        </w:rPr>
        <w:t xml:space="preserve"> and schedule</w:t>
      </w:r>
    </w:p>
    <w:p w:rsidR="00DC3B9C" w:rsidRPr="00DC3B9C" w:rsidRDefault="00DC3B9C" w:rsidP="00C916DC">
      <w:pPr>
        <w:rPr>
          <w:rFonts w:eastAsiaTheme="minorHAnsi"/>
          <w:lang w:val="en-US" w:eastAsia="en-US"/>
        </w:rPr>
      </w:pPr>
    </w:p>
    <w:p w:rsidR="007C6204" w:rsidRDefault="00362081" w:rsidP="00C916DC">
      <w:pPr>
        <w:jc w:val="both"/>
        <w:rPr>
          <w:rFonts w:eastAsiaTheme="minorHAnsi" w:cstheme="minorBidi"/>
          <w:szCs w:val="22"/>
          <w:lang w:val="en-US" w:eastAsia="en-US"/>
        </w:rPr>
      </w:pPr>
      <w:r w:rsidRPr="001118F7">
        <w:rPr>
          <w:rFonts w:eastAsiaTheme="minorHAnsi" w:cstheme="minorBidi"/>
          <w:szCs w:val="22"/>
          <w:u w:val="single"/>
          <w:lang w:val="en-US" w:eastAsia="en-US"/>
        </w:rPr>
        <w:t>Clauses 9, 10 and 11</w:t>
      </w:r>
      <w:r>
        <w:rPr>
          <w:rFonts w:eastAsiaTheme="minorHAnsi" w:cstheme="minorBidi"/>
          <w:szCs w:val="22"/>
          <w:lang w:val="en-US" w:eastAsia="en-US"/>
        </w:rPr>
        <w:t xml:space="preserve"> – </w:t>
      </w:r>
      <w:r w:rsidR="001118F7">
        <w:rPr>
          <w:rFonts w:eastAsiaTheme="minorHAnsi" w:cstheme="minorBidi"/>
          <w:szCs w:val="22"/>
          <w:lang w:val="en-US" w:eastAsia="en-US"/>
        </w:rPr>
        <w:t>T</w:t>
      </w:r>
      <w:r>
        <w:rPr>
          <w:rFonts w:eastAsiaTheme="minorHAnsi" w:cstheme="minorBidi"/>
          <w:szCs w:val="22"/>
          <w:lang w:val="en-US" w:eastAsia="en-US"/>
        </w:rPr>
        <w:t>he EPA Division applies the policy intent of these clauses as part of its standard management and regulatory regime for both existing and planned industrial sites.</w:t>
      </w:r>
    </w:p>
    <w:p w:rsidR="001118F7" w:rsidRDefault="001118F7" w:rsidP="00331120">
      <w:pPr>
        <w:jc w:val="both"/>
        <w:rPr>
          <w:rFonts w:eastAsiaTheme="minorHAnsi" w:cstheme="minorBidi"/>
          <w:szCs w:val="22"/>
          <w:lang w:val="en-US" w:eastAsia="en-US"/>
        </w:rPr>
      </w:pPr>
    </w:p>
    <w:p w:rsidR="007C6204" w:rsidRDefault="00AB5A5B" w:rsidP="00331120">
      <w:pPr>
        <w:jc w:val="both"/>
      </w:pPr>
      <w:r>
        <w:t xml:space="preserve">Clause 11 - </w:t>
      </w:r>
      <w:r w:rsidR="007C6204">
        <w:t xml:space="preserve">The EPA Board assesses all new or upgraded industries from an AMT </w:t>
      </w:r>
      <w:r>
        <w:t xml:space="preserve">perspective (see </w:t>
      </w:r>
      <w:proofErr w:type="gramStart"/>
      <w:r>
        <w:t>clause11</w:t>
      </w:r>
      <w:r w:rsidR="00362081">
        <w:t>(</w:t>
      </w:r>
      <w:proofErr w:type="gramEnd"/>
      <w:r w:rsidR="00362081">
        <w:t>1)</w:t>
      </w:r>
      <w:r>
        <w:t xml:space="preserve">(a)). </w:t>
      </w:r>
      <w:r w:rsidR="007C6204">
        <w:t>Most new facilities are required to undertake air modelling for certain pollutants as</w:t>
      </w:r>
      <w:r w:rsidR="001118F7">
        <w:t xml:space="preserve"> part of the assessment process</w:t>
      </w:r>
      <w:r w:rsidR="007C6204">
        <w:t xml:space="preserve"> (see </w:t>
      </w:r>
      <w:proofErr w:type="gramStart"/>
      <w:r>
        <w:t>sub</w:t>
      </w:r>
      <w:r w:rsidR="007C6204">
        <w:t>clause</w:t>
      </w:r>
      <w:r w:rsidR="00966539">
        <w:t>s</w:t>
      </w:r>
      <w:r w:rsidR="007C6204">
        <w:t>11</w:t>
      </w:r>
      <w:r w:rsidR="00966539">
        <w:t>(</w:t>
      </w:r>
      <w:proofErr w:type="gramEnd"/>
      <w:r w:rsidR="00966539">
        <w:t>1)</w:t>
      </w:r>
      <w:r w:rsidR="007C6204">
        <w:t>(d)</w:t>
      </w:r>
      <w:r w:rsidR="00966539">
        <w:t xml:space="preserve"> – (f)</w:t>
      </w:r>
      <w:r w:rsidR="007C6204">
        <w:t>)</w:t>
      </w:r>
      <w:r w:rsidR="001118F7">
        <w:t>.</w:t>
      </w:r>
      <w:r w:rsidR="00966539">
        <w:t xml:space="preserve"> In several instances modelling has been conducted to ensure that the </w:t>
      </w:r>
      <w:proofErr w:type="spellStart"/>
      <w:r w:rsidR="00966539">
        <w:t>airshed</w:t>
      </w:r>
      <w:proofErr w:type="spellEnd"/>
      <w:r w:rsidR="00966539">
        <w:t xml:space="preserve"> capacity has not been exceeded (see subclauses 11(1</w:t>
      </w:r>
      <w:proofErr w:type="gramStart"/>
      <w:r w:rsidR="00966539">
        <w:t>)(</w:t>
      </w:r>
      <w:proofErr w:type="gramEnd"/>
      <w:r w:rsidR="00966539">
        <w:t>b)-(c)).</w:t>
      </w:r>
    </w:p>
    <w:p w:rsidR="001118F7" w:rsidRPr="00AB5A5B" w:rsidRDefault="001118F7" w:rsidP="00331120">
      <w:pPr>
        <w:jc w:val="both"/>
      </w:pPr>
    </w:p>
    <w:p w:rsidR="00D17913" w:rsidRPr="002B694B" w:rsidRDefault="00AB5A5B" w:rsidP="00331120">
      <w:pPr>
        <w:keepNext/>
        <w:keepLines/>
        <w:outlineLvl w:val="2"/>
        <w:rPr>
          <w:rFonts w:eastAsiaTheme="majorEastAsia" w:cstheme="majorBidi"/>
          <w:bCs/>
          <w:szCs w:val="22"/>
          <w:lang w:val="en-US" w:eastAsia="en-US"/>
        </w:rPr>
      </w:pPr>
      <w:r w:rsidRPr="001118F7">
        <w:rPr>
          <w:u w:val="single"/>
        </w:rPr>
        <w:t>Clause 12</w:t>
      </w:r>
      <w:r>
        <w:t xml:space="preserve"> -</w:t>
      </w:r>
      <w:r w:rsidR="00D17913">
        <w:t xml:space="preserve"> Th</w:t>
      </w:r>
      <w:r>
        <w:t xml:space="preserve">e EPA Division works with </w:t>
      </w:r>
      <w:r w:rsidR="00D17913">
        <w:t xml:space="preserve">existing facilities that may not meet the requirements of the policy </w:t>
      </w:r>
      <w:r>
        <w:t xml:space="preserve">to achieve </w:t>
      </w:r>
      <w:r w:rsidR="00D17913">
        <w:t>compliance with either schedul</w:t>
      </w:r>
      <w:r>
        <w:t>e 1 or schedule 2 of the policy; f</w:t>
      </w:r>
      <w:r w:rsidR="00D17913">
        <w:t xml:space="preserve">or example, </w:t>
      </w:r>
      <w:r>
        <w:t xml:space="preserve">by the installation of </w:t>
      </w:r>
      <w:r w:rsidR="00537C73">
        <w:t xml:space="preserve">improved </w:t>
      </w:r>
      <w:r w:rsidR="000F4700">
        <w:t>pollution abatement equipment</w:t>
      </w:r>
      <w:r>
        <w:t>.</w:t>
      </w:r>
    </w:p>
    <w:p w:rsidR="001118F7" w:rsidRDefault="001118F7" w:rsidP="00331120">
      <w:pPr>
        <w:jc w:val="both"/>
      </w:pPr>
    </w:p>
    <w:p w:rsidR="007C6204" w:rsidRDefault="00AB5A5B" w:rsidP="00331120">
      <w:pPr>
        <w:jc w:val="both"/>
      </w:pPr>
      <w:r w:rsidRPr="001118F7">
        <w:rPr>
          <w:u w:val="single"/>
        </w:rPr>
        <w:t>Clause 13</w:t>
      </w:r>
      <w:r>
        <w:t xml:space="preserve"> - </w:t>
      </w:r>
      <w:r w:rsidR="00D17913">
        <w:t xml:space="preserve">Most new facilities with a potential to emit odours </w:t>
      </w:r>
      <w:r>
        <w:t xml:space="preserve">(e.g. wastewater treatment plants) </w:t>
      </w:r>
      <w:r w:rsidR="00D17913">
        <w:t xml:space="preserve">are required to undertake air modelling for odour. Existing facilities with a history of </w:t>
      </w:r>
      <w:r>
        <w:t>environmental nuisance complaints</w:t>
      </w:r>
      <w:r w:rsidR="00D17913">
        <w:t xml:space="preserve"> can also be required to undertake modelling to ascertain the extent of the problem. </w:t>
      </w:r>
    </w:p>
    <w:p w:rsidR="001118F7" w:rsidRDefault="001118F7" w:rsidP="00331120">
      <w:pPr>
        <w:jc w:val="both"/>
        <w:rPr>
          <w:rFonts w:eastAsiaTheme="minorHAnsi" w:cstheme="minorBidi"/>
          <w:szCs w:val="22"/>
          <w:lang w:val="en-US" w:eastAsia="en-US"/>
        </w:rPr>
      </w:pPr>
    </w:p>
    <w:p w:rsidR="00D17913" w:rsidRDefault="00AB5A5B" w:rsidP="00331120">
      <w:pPr>
        <w:jc w:val="both"/>
        <w:rPr>
          <w:rFonts w:eastAsiaTheme="minorHAnsi" w:cstheme="minorBidi"/>
          <w:szCs w:val="22"/>
          <w:lang w:eastAsia="en-US"/>
        </w:rPr>
      </w:pPr>
      <w:r w:rsidRPr="001118F7">
        <w:rPr>
          <w:rFonts w:eastAsiaTheme="minorHAnsi" w:cstheme="minorBidi"/>
          <w:szCs w:val="22"/>
          <w:u w:val="single"/>
          <w:lang w:eastAsia="en-US"/>
        </w:rPr>
        <w:t>Clause 14</w:t>
      </w:r>
      <w:r>
        <w:rPr>
          <w:rFonts w:eastAsiaTheme="minorHAnsi" w:cstheme="minorBidi"/>
          <w:szCs w:val="22"/>
          <w:lang w:eastAsia="en-US"/>
        </w:rPr>
        <w:t xml:space="preserve"> - </w:t>
      </w:r>
      <w:r w:rsidR="00D17913" w:rsidRPr="00241BAB">
        <w:rPr>
          <w:rFonts w:eastAsiaTheme="minorHAnsi" w:cstheme="minorBidi"/>
          <w:szCs w:val="22"/>
          <w:lang w:eastAsia="en-US"/>
        </w:rPr>
        <w:t>Some existing facilities with the potential to cause environmental nuisance and/or harm have been required to undertake air modelling</w:t>
      </w:r>
      <w:r>
        <w:rPr>
          <w:rFonts w:eastAsiaTheme="minorHAnsi" w:cstheme="minorBidi"/>
          <w:szCs w:val="22"/>
          <w:lang w:eastAsia="en-US"/>
        </w:rPr>
        <w:t xml:space="preserve"> (see subclause 14(1))</w:t>
      </w:r>
      <w:r w:rsidR="00D17913" w:rsidRPr="00241BAB">
        <w:rPr>
          <w:rFonts w:eastAsiaTheme="minorHAnsi" w:cstheme="minorBidi"/>
          <w:szCs w:val="22"/>
          <w:lang w:eastAsia="en-US"/>
        </w:rPr>
        <w:t xml:space="preserve">. In general most new facilities (other than </w:t>
      </w:r>
      <w:r w:rsidR="00FB65AD">
        <w:rPr>
          <w:rFonts w:eastAsiaTheme="minorHAnsi" w:cstheme="minorBidi"/>
          <w:szCs w:val="22"/>
          <w:lang w:eastAsia="en-US"/>
        </w:rPr>
        <w:t xml:space="preserve">small </w:t>
      </w:r>
      <w:r w:rsidR="00D17913" w:rsidRPr="00241BAB">
        <w:rPr>
          <w:rFonts w:eastAsiaTheme="minorHAnsi" w:cstheme="minorBidi"/>
          <w:szCs w:val="22"/>
          <w:lang w:eastAsia="en-US"/>
        </w:rPr>
        <w:t>quarries or mines</w:t>
      </w:r>
      <w:r w:rsidR="000F4700">
        <w:rPr>
          <w:rFonts w:eastAsiaTheme="minorHAnsi" w:cstheme="minorBidi"/>
          <w:szCs w:val="22"/>
          <w:lang w:eastAsia="en-US"/>
        </w:rPr>
        <w:t xml:space="preserve"> with low</w:t>
      </w:r>
      <w:r w:rsidR="00135E9B">
        <w:rPr>
          <w:rFonts w:eastAsiaTheme="minorHAnsi" w:cstheme="minorBidi"/>
          <w:szCs w:val="22"/>
          <w:lang w:eastAsia="en-US"/>
        </w:rPr>
        <w:t xml:space="preserve"> potential</w:t>
      </w:r>
      <w:r w:rsidR="00FB65AD">
        <w:rPr>
          <w:rFonts w:eastAsiaTheme="minorHAnsi" w:cstheme="minorBidi"/>
          <w:szCs w:val="22"/>
          <w:lang w:eastAsia="en-US"/>
        </w:rPr>
        <w:t xml:space="preserve"> </w:t>
      </w:r>
      <w:r w:rsidR="000F4700">
        <w:rPr>
          <w:rFonts w:eastAsiaTheme="minorHAnsi" w:cstheme="minorBidi"/>
          <w:szCs w:val="22"/>
          <w:lang w:eastAsia="en-US"/>
        </w:rPr>
        <w:t>for offsite impact</w:t>
      </w:r>
      <w:r w:rsidR="00D17913" w:rsidRPr="00241BAB">
        <w:rPr>
          <w:rFonts w:eastAsiaTheme="minorHAnsi" w:cstheme="minorBidi"/>
          <w:szCs w:val="22"/>
          <w:lang w:eastAsia="en-US"/>
        </w:rPr>
        <w:t>) will require air modelling to be undertaken before construction</w:t>
      </w:r>
      <w:r>
        <w:rPr>
          <w:rFonts w:eastAsiaTheme="minorHAnsi" w:cstheme="minorBidi"/>
          <w:szCs w:val="22"/>
          <w:lang w:eastAsia="en-US"/>
        </w:rPr>
        <w:t xml:space="preserve"> (see subclause 14(2))</w:t>
      </w:r>
      <w:r w:rsidR="00D17913" w:rsidRPr="00241BAB">
        <w:rPr>
          <w:rFonts w:eastAsiaTheme="minorHAnsi" w:cstheme="minorBidi"/>
          <w:szCs w:val="22"/>
          <w:lang w:eastAsia="en-US"/>
        </w:rPr>
        <w:t xml:space="preserve">.  </w:t>
      </w:r>
    </w:p>
    <w:p w:rsidR="001118F7" w:rsidRDefault="001118F7" w:rsidP="00331120">
      <w:pPr>
        <w:jc w:val="both"/>
        <w:rPr>
          <w:rFonts w:eastAsiaTheme="minorHAnsi" w:cstheme="minorBidi"/>
          <w:szCs w:val="22"/>
          <w:lang w:eastAsia="en-US"/>
        </w:rPr>
      </w:pPr>
    </w:p>
    <w:p w:rsidR="00590E11" w:rsidRDefault="00AB5A5B" w:rsidP="00C916DC">
      <w:pPr>
        <w:jc w:val="both"/>
        <w:rPr>
          <w:rFonts w:eastAsiaTheme="minorHAnsi" w:cstheme="minorBidi"/>
          <w:szCs w:val="22"/>
          <w:lang w:eastAsia="en-US"/>
        </w:rPr>
      </w:pPr>
      <w:r w:rsidRPr="001118F7">
        <w:rPr>
          <w:rFonts w:eastAsiaTheme="minorHAnsi" w:cstheme="minorBidi"/>
          <w:szCs w:val="22"/>
          <w:u w:val="single"/>
          <w:lang w:eastAsia="en-US"/>
        </w:rPr>
        <w:t>Clause15</w:t>
      </w:r>
      <w:r>
        <w:rPr>
          <w:rFonts w:eastAsiaTheme="minorHAnsi" w:cstheme="minorBidi"/>
          <w:szCs w:val="22"/>
          <w:lang w:eastAsia="en-US"/>
        </w:rPr>
        <w:t xml:space="preserve"> -</w:t>
      </w:r>
      <w:r w:rsidR="00D17913">
        <w:rPr>
          <w:rFonts w:eastAsiaTheme="minorHAnsi" w:cstheme="minorBidi"/>
          <w:szCs w:val="22"/>
          <w:lang w:eastAsia="en-US"/>
        </w:rPr>
        <w:t xml:space="preserve"> </w:t>
      </w:r>
      <w:r w:rsidR="00AB01DC">
        <w:rPr>
          <w:rFonts w:eastAsiaTheme="minorHAnsi" w:cstheme="minorBidi"/>
          <w:szCs w:val="22"/>
          <w:lang w:eastAsia="en-US"/>
        </w:rPr>
        <w:t>T</w:t>
      </w:r>
      <w:r w:rsidR="00D17913" w:rsidRPr="00241BAB">
        <w:rPr>
          <w:rFonts w:eastAsiaTheme="minorHAnsi" w:cstheme="minorBidi"/>
          <w:szCs w:val="22"/>
          <w:lang w:eastAsia="en-US"/>
        </w:rPr>
        <w:t xml:space="preserve">his clause is used to </w:t>
      </w:r>
      <w:r w:rsidR="004D0E94">
        <w:rPr>
          <w:rFonts w:eastAsiaTheme="minorHAnsi" w:cstheme="minorBidi"/>
          <w:szCs w:val="22"/>
          <w:lang w:eastAsia="en-US"/>
        </w:rPr>
        <w:t>specify air pollution</w:t>
      </w:r>
      <w:r w:rsidR="00911E0E">
        <w:rPr>
          <w:rFonts w:eastAsiaTheme="minorHAnsi" w:cstheme="minorBidi"/>
          <w:szCs w:val="22"/>
          <w:lang w:eastAsia="en-US"/>
        </w:rPr>
        <w:t xml:space="preserve"> monitoring requirements</w:t>
      </w:r>
      <w:r w:rsidR="00AB01DC">
        <w:rPr>
          <w:rFonts w:eastAsiaTheme="minorHAnsi" w:cstheme="minorBidi"/>
          <w:szCs w:val="22"/>
          <w:lang w:eastAsia="en-US"/>
        </w:rPr>
        <w:t>. These requirements are usually detailed in the</w:t>
      </w:r>
      <w:r w:rsidR="004728D9">
        <w:rPr>
          <w:rFonts w:eastAsiaTheme="minorHAnsi" w:cstheme="minorBidi"/>
          <w:szCs w:val="22"/>
          <w:lang w:eastAsia="en-US"/>
        </w:rPr>
        <w:t xml:space="preserve"> Environment Protection Notice</w:t>
      </w:r>
      <w:r w:rsidR="00135E9B">
        <w:rPr>
          <w:rFonts w:eastAsiaTheme="minorHAnsi" w:cstheme="minorBidi"/>
          <w:szCs w:val="22"/>
          <w:lang w:eastAsia="en-US"/>
        </w:rPr>
        <w:t xml:space="preserve"> (EPN)</w:t>
      </w:r>
      <w:r w:rsidR="00AB01DC">
        <w:rPr>
          <w:rFonts w:eastAsiaTheme="minorHAnsi" w:cstheme="minorBidi"/>
          <w:szCs w:val="22"/>
          <w:lang w:eastAsia="en-US"/>
        </w:rPr>
        <w:t xml:space="preserve"> conditions for the facility</w:t>
      </w:r>
      <w:r w:rsidR="004728D9">
        <w:rPr>
          <w:rFonts w:eastAsiaTheme="minorHAnsi" w:cstheme="minorBidi"/>
          <w:szCs w:val="22"/>
          <w:lang w:eastAsia="en-US"/>
        </w:rPr>
        <w:t>.</w:t>
      </w:r>
      <w:r w:rsidR="00D17913" w:rsidRPr="00241BAB">
        <w:rPr>
          <w:rFonts w:eastAsiaTheme="minorHAnsi" w:cstheme="minorBidi"/>
          <w:szCs w:val="22"/>
          <w:lang w:eastAsia="en-US"/>
        </w:rPr>
        <w:t xml:space="preserve">  </w:t>
      </w:r>
      <w:r w:rsidR="00AB01DC">
        <w:rPr>
          <w:rFonts w:eastAsiaTheme="minorHAnsi" w:cstheme="minorBidi"/>
          <w:szCs w:val="22"/>
          <w:lang w:eastAsia="en-US"/>
        </w:rPr>
        <w:t>Some</w:t>
      </w:r>
      <w:r w:rsidR="00D17913" w:rsidRPr="00241BAB">
        <w:rPr>
          <w:rFonts w:eastAsiaTheme="minorHAnsi" w:cstheme="minorBidi"/>
          <w:szCs w:val="22"/>
          <w:lang w:eastAsia="en-US"/>
        </w:rPr>
        <w:t xml:space="preserve"> larger facilities have installed Continuous Emission Monitoring Systems (CEMS) </w:t>
      </w:r>
      <w:r w:rsidR="00AB01DC">
        <w:rPr>
          <w:rFonts w:eastAsiaTheme="minorHAnsi" w:cstheme="minorBidi"/>
          <w:szCs w:val="22"/>
          <w:lang w:eastAsia="en-US"/>
        </w:rPr>
        <w:t>which</w:t>
      </w:r>
      <w:r w:rsidR="00D17913" w:rsidRPr="00241BAB">
        <w:rPr>
          <w:rFonts w:eastAsiaTheme="minorHAnsi" w:cstheme="minorBidi"/>
          <w:szCs w:val="22"/>
          <w:lang w:eastAsia="en-US"/>
        </w:rPr>
        <w:t xml:space="preserve"> </w:t>
      </w:r>
      <w:proofErr w:type="gramStart"/>
      <w:r w:rsidR="00D17913" w:rsidRPr="00241BAB">
        <w:rPr>
          <w:rFonts w:eastAsiaTheme="minorHAnsi" w:cstheme="minorBidi"/>
          <w:szCs w:val="22"/>
          <w:lang w:eastAsia="en-US"/>
        </w:rPr>
        <w:t>give  more</w:t>
      </w:r>
      <w:proofErr w:type="gramEnd"/>
      <w:r w:rsidR="00D17913" w:rsidRPr="00241BAB">
        <w:rPr>
          <w:rFonts w:eastAsiaTheme="minorHAnsi" w:cstheme="minorBidi"/>
          <w:szCs w:val="22"/>
          <w:lang w:eastAsia="en-US"/>
        </w:rPr>
        <w:t xml:space="preserve"> data about emissions than a single yearly stack test. The installation of CEMS is strong</w:t>
      </w:r>
      <w:r>
        <w:rPr>
          <w:rFonts w:eastAsiaTheme="minorHAnsi" w:cstheme="minorBidi"/>
          <w:szCs w:val="22"/>
          <w:lang w:eastAsia="en-US"/>
        </w:rPr>
        <w:t xml:space="preserve">ly encouraged by the EPA Division. </w:t>
      </w:r>
      <w:r w:rsidR="00590E11" w:rsidRPr="00241BAB">
        <w:rPr>
          <w:rFonts w:eastAsiaTheme="minorHAnsi" w:cstheme="minorBidi"/>
          <w:szCs w:val="22"/>
          <w:lang w:eastAsia="en-US"/>
        </w:rPr>
        <w:t>S</w:t>
      </w:r>
      <w:r w:rsidR="00AB01DC">
        <w:rPr>
          <w:rFonts w:eastAsiaTheme="minorHAnsi" w:cstheme="minorBidi"/>
          <w:szCs w:val="22"/>
          <w:lang w:eastAsia="en-US"/>
        </w:rPr>
        <w:t>everal</w:t>
      </w:r>
      <w:r w:rsidR="00590E11" w:rsidRPr="00241BAB">
        <w:rPr>
          <w:rFonts w:eastAsiaTheme="minorHAnsi" w:cstheme="minorBidi"/>
          <w:szCs w:val="22"/>
          <w:lang w:eastAsia="en-US"/>
        </w:rPr>
        <w:t xml:space="preserve"> facilities are </w:t>
      </w:r>
      <w:r w:rsidR="00AB01DC">
        <w:rPr>
          <w:rFonts w:eastAsiaTheme="minorHAnsi" w:cstheme="minorBidi"/>
          <w:szCs w:val="22"/>
          <w:lang w:eastAsia="en-US"/>
        </w:rPr>
        <w:t xml:space="preserve">also </w:t>
      </w:r>
      <w:r w:rsidR="00590E11" w:rsidRPr="00241BAB">
        <w:rPr>
          <w:rFonts w:eastAsiaTheme="minorHAnsi" w:cstheme="minorBidi"/>
          <w:szCs w:val="22"/>
          <w:lang w:eastAsia="en-US"/>
        </w:rPr>
        <w:t>required by thei</w:t>
      </w:r>
      <w:r>
        <w:rPr>
          <w:rFonts w:eastAsiaTheme="minorHAnsi" w:cstheme="minorBidi"/>
          <w:szCs w:val="22"/>
          <w:lang w:eastAsia="en-US"/>
        </w:rPr>
        <w:t xml:space="preserve">r </w:t>
      </w:r>
      <w:r w:rsidR="00135E9B">
        <w:rPr>
          <w:rFonts w:eastAsiaTheme="minorHAnsi" w:cstheme="minorBidi"/>
          <w:szCs w:val="22"/>
          <w:lang w:eastAsia="en-US"/>
        </w:rPr>
        <w:t>EPN</w:t>
      </w:r>
      <w:r w:rsidR="00AB01DC">
        <w:rPr>
          <w:rFonts w:eastAsiaTheme="minorHAnsi" w:cstheme="minorBidi"/>
          <w:szCs w:val="22"/>
          <w:lang w:eastAsia="en-US"/>
        </w:rPr>
        <w:t xml:space="preserve"> conditions</w:t>
      </w:r>
      <w:r w:rsidR="00590E11" w:rsidRPr="00241BAB">
        <w:rPr>
          <w:rFonts w:eastAsiaTheme="minorHAnsi" w:cstheme="minorBidi"/>
          <w:szCs w:val="22"/>
          <w:lang w:eastAsia="en-US"/>
        </w:rPr>
        <w:t xml:space="preserve"> to </w:t>
      </w:r>
      <w:r w:rsidR="00AB01DC">
        <w:rPr>
          <w:rFonts w:eastAsiaTheme="minorHAnsi" w:cstheme="minorBidi"/>
          <w:szCs w:val="22"/>
          <w:lang w:eastAsia="en-US"/>
        </w:rPr>
        <w:t xml:space="preserve">conduct ambient air </w:t>
      </w:r>
      <w:r w:rsidR="00590E11" w:rsidRPr="00241BAB">
        <w:rPr>
          <w:rFonts w:eastAsiaTheme="minorHAnsi" w:cstheme="minorBidi"/>
          <w:szCs w:val="22"/>
          <w:lang w:eastAsia="en-US"/>
        </w:rPr>
        <w:t>monitor</w:t>
      </w:r>
      <w:r w:rsidR="00AB01DC">
        <w:rPr>
          <w:rFonts w:eastAsiaTheme="minorHAnsi" w:cstheme="minorBidi"/>
          <w:szCs w:val="22"/>
          <w:lang w:eastAsia="en-US"/>
        </w:rPr>
        <w:t>ing</w:t>
      </w:r>
      <w:r w:rsidR="00590E11" w:rsidRPr="00241BAB">
        <w:rPr>
          <w:rFonts w:eastAsiaTheme="minorHAnsi" w:cstheme="minorBidi"/>
          <w:szCs w:val="22"/>
          <w:lang w:eastAsia="en-US"/>
        </w:rPr>
        <w:t xml:space="preserve"> </w:t>
      </w:r>
      <w:r w:rsidR="00AB01DC">
        <w:rPr>
          <w:rFonts w:eastAsiaTheme="minorHAnsi" w:cstheme="minorBidi"/>
          <w:szCs w:val="22"/>
          <w:lang w:eastAsia="en-US"/>
        </w:rPr>
        <w:t>at or beyond</w:t>
      </w:r>
      <w:r w:rsidR="00590E11" w:rsidRPr="00241BAB">
        <w:rPr>
          <w:rFonts w:eastAsiaTheme="minorHAnsi" w:cstheme="minorBidi"/>
          <w:szCs w:val="22"/>
          <w:lang w:eastAsia="en-US"/>
        </w:rPr>
        <w:t xml:space="preserve"> the facility boundary</w:t>
      </w:r>
      <w:r w:rsidR="00AB01DC">
        <w:rPr>
          <w:rFonts w:eastAsiaTheme="minorHAnsi" w:cstheme="minorBidi"/>
          <w:szCs w:val="22"/>
          <w:lang w:eastAsia="en-US"/>
        </w:rPr>
        <w:t>.</w:t>
      </w:r>
      <w:r w:rsidR="00590E11" w:rsidRPr="00241BAB">
        <w:rPr>
          <w:rFonts w:eastAsiaTheme="minorHAnsi" w:cstheme="minorBidi"/>
          <w:szCs w:val="22"/>
          <w:lang w:eastAsia="en-US"/>
        </w:rPr>
        <w:t xml:space="preserve"> </w:t>
      </w:r>
    </w:p>
    <w:p w:rsidR="002E51EC" w:rsidRDefault="002E51EC" w:rsidP="00C916DC">
      <w:pPr>
        <w:spacing w:line="276" w:lineRule="auto"/>
        <w:jc w:val="both"/>
        <w:rPr>
          <w:rFonts w:eastAsiaTheme="minorHAnsi" w:cstheme="minorBidi"/>
          <w:szCs w:val="22"/>
          <w:lang w:eastAsia="en-US"/>
        </w:rPr>
      </w:pPr>
    </w:p>
    <w:p w:rsidR="002E51EC" w:rsidRDefault="002E51EC" w:rsidP="00C916DC">
      <w:pPr>
        <w:pStyle w:val="Heading3"/>
        <w:spacing w:before="0"/>
        <w:rPr>
          <w:rFonts w:eastAsiaTheme="minorHAnsi"/>
          <w:lang w:eastAsia="en-US"/>
        </w:rPr>
      </w:pPr>
      <w:r>
        <w:rPr>
          <w:rFonts w:eastAsiaTheme="minorHAnsi"/>
          <w:lang w:eastAsia="en-US"/>
        </w:rPr>
        <w:t>Findings</w:t>
      </w:r>
    </w:p>
    <w:p w:rsidR="002E51EC" w:rsidRDefault="002E51EC" w:rsidP="00C916DC">
      <w:pPr>
        <w:spacing w:line="276" w:lineRule="auto"/>
        <w:jc w:val="both"/>
        <w:rPr>
          <w:rFonts w:eastAsiaTheme="minorHAnsi" w:cstheme="minorBidi"/>
          <w:szCs w:val="22"/>
          <w:lang w:eastAsia="en-US"/>
        </w:rPr>
      </w:pPr>
    </w:p>
    <w:p w:rsidR="00C916DC" w:rsidRDefault="002E51EC" w:rsidP="00280B08">
      <w:pPr>
        <w:pStyle w:val="Default"/>
        <w:jc w:val="both"/>
        <w:rPr>
          <w:rFonts w:ascii="Gill Sans MT" w:hAnsi="Gill Sans MT" w:cstheme="minorBidi"/>
          <w:sz w:val="22"/>
          <w:szCs w:val="22"/>
          <w:lang w:val="en-US"/>
        </w:rPr>
      </w:pPr>
      <w:r>
        <w:rPr>
          <w:rFonts w:ascii="Gill Sans MT" w:hAnsi="Gill Sans MT" w:cstheme="minorBidi"/>
          <w:sz w:val="22"/>
          <w:szCs w:val="22"/>
          <w:lang w:val="en-US"/>
        </w:rPr>
        <w:t>Clauses 9 to 15</w:t>
      </w:r>
      <w:r w:rsidR="0068456B">
        <w:rPr>
          <w:rFonts w:ascii="Gill Sans MT" w:hAnsi="Gill Sans MT" w:cstheme="minorBidi"/>
          <w:sz w:val="22"/>
          <w:szCs w:val="22"/>
          <w:lang w:val="en-US"/>
        </w:rPr>
        <w:t xml:space="preserve"> and Schedules 1 to 3</w:t>
      </w:r>
      <w:r>
        <w:rPr>
          <w:rFonts w:ascii="Gill Sans MT" w:hAnsi="Gill Sans MT" w:cstheme="minorBidi"/>
          <w:sz w:val="22"/>
          <w:szCs w:val="22"/>
          <w:lang w:val="en-US"/>
        </w:rPr>
        <w:t xml:space="preserve"> each support specific EMPCA objectives. </w:t>
      </w:r>
      <w:r w:rsidR="00EA581B">
        <w:rPr>
          <w:rFonts w:ascii="Gill Sans MT" w:hAnsi="Gill Sans MT" w:cstheme="minorBidi"/>
          <w:sz w:val="22"/>
          <w:szCs w:val="22"/>
          <w:lang w:val="en-US"/>
        </w:rPr>
        <w:t xml:space="preserve">Actions taken since the EPP took effect in relation to managing and regulating emission limits have met </w:t>
      </w:r>
      <w:r w:rsidR="00EA581B">
        <w:rPr>
          <w:rFonts w:ascii="Gill Sans MT" w:hAnsi="Gill Sans MT" w:cstheme="minorBidi"/>
          <w:sz w:val="22"/>
          <w:szCs w:val="22"/>
          <w:lang w:val="en-US"/>
        </w:rPr>
        <w:lastRenderedPageBreak/>
        <w:t xml:space="preserve">both the intent and substance of the EPP, and </w:t>
      </w:r>
      <w:r>
        <w:rPr>
          <w:rFonts w:ascii="Gill Sans MT" w:hAnsi="Gill Sans MT" w:cstheme="minorBidi"/>
          <w:sz w:val="22"/>
          <w:szCs w:val="22"/>
          <w:lang w:val="en-US"/>
        </w:rPr>
        <w:t xml:space="preserve">have therefore effectively furthered the objectives of EMPCA. </w:t>
      </w:r>
    </w:p>
    <w:p w:rsidR="00C366F9" w:rsidRDefault="00C366F9" w:rsidP="00280B08">
      <w:pPr>
        <w:pStyle w:val="Default"/>
        <w:jc w:val="both"/>
        <w:rPr>
          <w:rFonts w:ascii="Gill Sans MT" w:hAnsi="Gill Sans MT" w:cstheme="minorBidi"/>
          <w:sz w:val="22"/>
          <w:szCs w:val="22"/>
          <w:lang w:val="en-US"/>
        </w:rPr>
      </w:pPr>
    </w:p>
    <w:p w:rsidR="00280B08" w:rsidRDefault="00280B08" w:rsidP="00280B08">
      <w:pPr>
        <w:pStyle w:val="Default"/>
        <w:jc w:val="both"/>
        <w:rPr>
          <w:lang w:val="en-US"/>
        </w:rPr>
      </w:pPr>
    </w:p>
    <w:p w:rsidR="005C2844" w:rsidRDefault="00D822A4" w:rsidP="00C366F9">
      <w:pPr>
        <w:pStyle w:val="Heading2"/>
        <w:spacing w:before="0"/>
        <w:rPr>
          <w:rFonts w:eastAsiaTheme="minorHAnsi"/>
          <w:szCs w:val="22"/>
          <w:lang w:eastAsia="en-US"/>
        </w:rPr>
      </w:pPr>
      <w:bookmarkStart w:id="12" w:name="_Toc418166100"/>
      <w:r>
        <w:rPr>
          <w:rFonts w:eastAsiaTheme="minorHAnsi"/>
          <w:lang w:val="en-US" w:eastAsia="en-US"/>
        </w:rPr>
        <w:t>Part 5 (Managing diffuse sources of air contaminants)</w:t>
      </w:r>
      <w:bookmarkEnd w:id="12"/>
    </w:p>
    <w:p w:rsidR="00C366F9" w:rsidRDefault="00C366F9" w:rsidP="00C366F9">
      <w:pPr>
        <w:pStyle w:val="Heading3"/>
        <w:spacing w:before="0"/>
        <w:rPr>
          <w:rFonts w:eastAsiaTheme="minorHAnsi"/>
          <w:lang w:val="en-US" w:eastAsia="en-US"/>
        </w:rPr>
      </w:pPr>
    </w:p>
    <w:p w:rsidR="00241BAB" w:rsidRPr="00D822A4" w:rsidRDefault="00241BAB" w:rsidP="00C366F9">
      <w:pPr>
        <w:pStyle w:val="Heading3"/>
        <w:spacing w:before="0"/>
        <w:rPr>
          <w:rFonts w:eastAsiaTheme="minorHAnsi"/>
          <w:lang w:val="en-US" w:eastAsia="en-US"/>
        </w:rPr>
      </w:pPr>
      <w:r w:rsidRPr="00D822A4">
        <w:rPr>
          <w:rFonts w:eastAsiaTheme="minorHAnsi"/>
          <w:lang w:val="en-US" w:eastAsia="en-US"/>
        </w:rPr>
        <w:t>Summary of clauses</w:t>
      </w:r>
    </w:p>
    <w:p w:rsidR="00741643" w:rsidRPr="00741643" w:rsidRDefault="00741643" w:rsidP="00C366F9">
      <w:pPr>
        <w:rPr>
          <w:rFonts w:eastAsiaTheme="minorHAnsi"/>
          <w:lang w:val="en-US" w:eastAsia="en-US"/>
        </w:rPr>
      </w:pPr>
    </w:p>
    <w:p w:rsidR="00241BAB" w:rsidRDefault="00C4421A" w:rsidP="00C366F9">
      <w:pPr>
        <w:keepNext/>
        <w:keepLines/>
        <w:jc w:val="both"/>
        <w:outlineLvl w:val="2"/>
        <w:rPr>
          <w:rFonts w:eastAsiaTheme="majorEastAsia" w:cstheme="majorBidi"/>
          <w:bCs/>
          <w:szCs w:val="22"/>
          <w:lang w:val="en-US" w:eastAsia="en-US"/>
        </w:rPr>
      </w:pPr>
      <w:r w:rsidRPr="003A4866">
        <w:rPr>
          <w:rFonts w:eastAsiaTheme="majorEastAsia" w:cstheme="majorBidi"/>
          <w:bCs/>
          <w:szCs w:val="22"/>
          <w:u w:val="single"/>
          <w:lang w:val="en-US" w:eastAsia="en-US"/>
        </w:rPr>
        <w:t>Clause 16</w:t>
      </w:r>
      <w:r w:rsidR="00BA29BF">
        <w:rPr>
          <w:rFonts w:eastAsiaTheme="majorEastAsia" w:cstheme="majorBidi"/>
          <w:bCs/>
          <w:szCs w:val="22"/>
          <w:lang w:val="en-US" w:eastAsia="en-US"/>
        </w:rPr>
        <w:t xml:space="preserve"> establishes that regulatory authorities should</w:t>
      </w:r>
      <w:r>
        <w:rPr>
          <w:rFonts w:eastAsiaTheme="majorEastAsia" w:cstheme="majorBidi"/>
          <w:bCs/>
          <w:szCs w:val="22"/>
          <w:lang w:val="en-US" w:eastAsia="en-US"/>
        </w:rPr>
        <w:t xml:space="preserve"> </w:t>
      </w:r>
      <w:r w:rsidR="00BA29BF">
        <w:rPr>
          <w:rFonts w:eastAsiaTheme="majorEastAsia" w:cstheme="majorBidi"/>
          <w:bCs/>
          <w:szCs w:val="22"/>
          <w:lang w:val="en-US" w:eastAsia="en-US"/>
        </w:rPr>
        <w:t xml:space="preserve">use best practice in the environmental management </w:t>
      </w:r>
      <w:r w:rsidR="00053226">
        <w:rPr>
          <w:rFonts w:eastAsiaTheme="majorEastAsia" w:cstheme="majorBidi"/>
          <w:bCs/>
          <w:szCs w:val="22"/>
          <w:lang w:val="en-US" w:eastAsia="en-US"/>
        </w:rPr>
        <w:t xml:space="preserve">and regulation </w:t>
      </w:r>
      <w:r w:rsidR="00BA29BF">
        <w:rPr>
          <w:rFonts w:eastAsiaTheme="majorEastAsia" w:cstheme="majorBidi"/>
          <w:bCs/>
          <w:szCs w:val="22"/>
          <w:lang w:val="en-US" w:eastAsia="en-US"/>
        </w:rPr>
        <w:t xml:space="preserve">of </w:t>
      </w:r>
      <w:r>
        <w:rPr>
          <w:rFonts w:eastAsiaTheme="majorEastAsia" w:cstheme="majorBidi"/>
          <w:bCs/>
          <w:szCs w:val="22"/>
          <w:lang w:val="en-US" w:eastAsia="en-US"/>
        </w:rPr>
        <w:t>diffuse sources of air pollution</w:t>
      </w:r>
      <w:r w:rsidR="00BA29BF">
        <w:rPr>
          <w:rFonts w:eastAsiaTheme="majorEastAsia" w:cstheme="majorBidi"/>
          <w:bCs/>
          <w:szCs w:val="22"/>
          <w:lang w:val="en-US" w:eastAsia="en-US"/>
        </w:rPr>
        <w:t>.</w:t>
      </w:r>
      <w:r>
        <w:rPr>
          <w:rFonts w:eastAsiaTheme="majorEastAsia" w:cstheme="majorBidi"/>
          <w:bCs/>
          <w:szCs w:val="22"/>
          <w:lang w:val="en-US" w:eastAsia="en-US"/>
        </w:rPr>
        <w:t xml:space="preserve"> </w:t>
      </w:r>
      <w:r w:rsidR="00053226">
        <w:rPr>
          <w:rFonts w:eastAsiaTheme="majorEastAsia" w:cstheme="majorBidi"/>
          <w:bCs/>
          <w:szCs w:val="22"/>
          <w:lang w:val="en-US" w:eastAsia="en-US"/>
        </w:rPr>
        <w:t>This includes management in accordance with guidelines published, adopted or endorsed the Environment Protection Authority Board (EPA Board), or any regulations made under EMPCA.</w:t>
      </w:r>
      <w:r w:rsidR="00785618">
        <w:rPr>
          <w:rFonts w:eastAsiaTheme="majorEastAsia" w:cstheme="majorBidi"/>
          <w:bCs/>
          <w:szCs w:val="22"/>
          <w:lang w:val="en-US" w:eastAsia="en-US"/>
        </w:rPr>
        <w:t xml:space="preserve"> In this con</w:t>
      </w:r>
      <w:r w:rsidR="005C292A">
        <w:rPr>
          <w:rFonts w:eastAsiaTheme="majorEastAsia" w:cstheme="majorBidi"/>
          <w:bCs/>
          <w:szCs w:val="22"/>
          <w:lang w:val="en-US" w:eastAsia="en-US"/>
        </w:rPr>
        <w:t>text, ‘diffuse sources’ include</w:t>
      </w:r>
      <w:r w:rsidR="00564C4E">
        <w:rPr>
          <w:rFonts w:eastAsiaTheme="majorEastAsia" w:cstheme="majorBidi"/>
          <w:bCs/>
          <w:szCs w:val="22"/>
          <w:lang w:val="en-US" w:eastAsia="en-US"/>
        </w:rPr>
        <w:t xml:space="preserve"> domestic wood heaters and backyard burning</w:t>
      </w:r>
      <w:r w:rsidR="00785618">
        <w:rPr>
          <w:rFonts w:eastAsiaTheme="majorEastAsia" w:cstheme="majorBidi"/>
          <w:bCs/>
          <w:szCs w:val="22"/>
          <w:lang w:val="en-US" w:eastAsia="en-US"/>
        </w:rPr>
        <w:t>, m</w:t>
      </w:r>
      <w:r w:rsidR="00564C4E">
        <w:rPr>
          <w:rFonts w:eastAsiaTheme="majorEastAsia" w:cstheme="majorBidi"/>
          <w:bCs/>
          <w:szCs w:val="22"/>
          <w:lang w:val="en-US" w:eastAsia="en-US"/>
        </w:rPr>
        <w:t xml:space="preserve">otor vehicles, </w:t>
      </w:r>
      <w:r w:rsidR="005C292A">
        <w:rPr>
          <w:rFonts w:eastAsiaTheme="majorEastAsia" w:cstheme="majorBidi"/>
          <w:bCs/>
          <w:szCs w:val="22"/>
          <w:lang w:val="en-US" w:eastAsia="en-US"/>
        </w:rPr>
        <w:t>and planned burning for forest</w:t>
      </w:r>
      <w:r w:rsidR="00564C4E">
        <w:rPr>
          <w:rFonts w:eastAsiaTheme="majorEastAsia" w:cstheme="majorBidi"/>
          <w:bCs/>
          <w:szCs w:val="22"/>
          <w:lang w:val="en-US" w:eastAsia="en-US"/>
        </w:rPr>
        <w:t xml:space="preserve"> regeneration or</w:t>
      </w:r>
      <w:r w:rsidR="005C292A">
        <w:rPr>
          <w:rFonts w:eastAsiaTheme="majorEastAsia" w:cstheme="majorBidi"/>
          <w:bCs/>
          <w:szCs w:val="22"/>
          <w:lang w:val="en-US" w:eastAsia="en-US"/>
        </w:rPr>
        <w:t xml:space="preserve"> fire hazard</w:t>
      </w:r>
      <w:r w:rsidR="00785618">
        <w:rPr>
          <w:rFonts w:eastAsiaTheme="majorEastAsia" w:cstheme="majorBidi"/>
          <w:bCs/>
          <w:szCs w:val="22"/>
          <w:lang w:val="en-US" w:eastAsia="en-US"/>
        </w:rPr>
        <w:t xml:space="preserve"> reduction.</w:t>
      </w:r>
      <w:r w:rsidR="003A0E60">
        <w:rPr>
          <w:rFonts w:eastAsiaTheme="majorEastAsia" w:cstheme="majorBidi"/>
          <w:bCs/>
          <w:szCs w:val="22"/>
          <w:lang w:val="en-US" w:eastAsia="en-US"/>
        </w:rPr>
        <w:t xml:space="preserve"> Clause 16 mainly supports EMPCA objectives </w:t>
      </w:r>
      <w:r w:rsidR="0068456B">
        <w:rPr>
          <w:rFonts w:eastAsiaTheme="majorEastAsia" w:cstheme="majorBidi"/>
          <w:bCs/>
          <w:szCs w:val="22"/>
          <w:lang w:val="en-US" w:eastAsia="en-US"/>
        </w:rPr>
        <w:t>3(b) and 3(c).</w:t>
      </w:r>
    </w:p>
    <w:p w:rsidR="001118F7" w:rsidRDefault="001118F7" w:rsidP="00C366F9">
      <w:pPr>
        <w:keepNext/>
        <w:keepLines/>
        <w:jc w:val="both"/>
        <w:outlineLvl w:val="2"/>
        <w:rPr>
          <w:rFonts w:eastAsiaTheme="majorEastAsia" w:cstheme="majorBidi"/>
          <w:bCs/>
          <w:szCs w:val="22"/>
          <w:lang w:val="en-US" w:eastAsia="en-US"/>
        </w:rPr>
      </w:pPr>
    </w:p>
    <w:p w:rsidR="001118F7" w:rsidRDefault="003A4866" w:rsidP="00C366F9">
      <w:pPr>
        <w:keepNext/>
        <w:keepLines/>
        <w:jc w:val="both"/>
        <w:outlineLvl w:val="2"/>
        <w:rPr>
          <w:rFonts w:eastAsiaTheme="majorEastAsia" w:cstheme="majorBidi"/>
          <w:bCs/>
          <w:szCs w:val="22"/>
          <w:lang w:val="en-US" w:eastAsia="en-US"/>
        </w:rPr>
      </w:pPr>
      <w:r w:rsidRPr="003A4866">
        <w:rPr>
          <w:rFonts w:eastAsiaTheme="majorEastAsia" w:cstheme="majorBidi"/>
          <w:bCs/>
          <w:szCs w:val="22"/>
          <w:u w:val="single"/>
          <w:lang w:val="en-US" w:eastAsia="en-US"/>
        </w:rPr>
        <w:t>Clause 17</w:t>
      </w:r>
      <w:r w:rsidR="005C292A">
        <w:rPr>
          <w:rFonts w:eastAsiaTheme="majorEastAsia" w:cstheme="majorBidi"/>
          <w:bCs/>
          <w:szCs w:val="22"/>
          <w:lang w:val="en-US" w:eastAsia="en-US"/>
        </w:rPr>
        <w:t xml:space="preserve"> requires those who undertake planned burning to employ best practice, </w:t>
      </w:r>
      <w:r w:rsidR="006943D6">
        <w:rPr>
          <w:rFonts w:eastAsiaTheme="majorEastAsia" w:cstheme="majorBidi"/>
          <w:bCs/>
          <w:szCs w:val="22"/>
          <w:lang w:val="en-US" w:eastAsia="en-US"/>
        </w:rPr>
        <w:t xml:space="preserve">consider </w:t>
      </w:r>
      <w:r w:rsidR="005C292A">
        <w:rPr>
          <w:rFonts w:eastAsiaTheme="majorEastAsia" w:cstheme="majorBidi"/>
          <w:bCs/>
          <w:szCs w:val="22"/>
          <w:lang w:val="en-US" w:eastAsia="en-US"/>
        </w:rPr>
        <w:t xml:space="preserve">health and amenity impacts, and </w:t>
      </w:r>
      <w:r w:rsidR="008918EF">
        <w:rPr>
          <w:rFonts w:eastAsiaTheme="majorEastAsia" w:cstheme="majorBidi"/>
          <w:bCs/>
          <w:szCs w:val="22"/>
          <w:lang w:val="en-US" w:eastAsia="en-US"/>
        </w:rPr>
        <w:t xml:space="preserve">to </w:t>
      </w:r>
      <w:r w:rsidR="006943D6">
        <w:rPr>
          <w:rFonts w:eastAsiaTheme="majorEastAsia" w:cstheme="majorBidi"/>
          <w:bCs/>
          <w:szCs w:val="22"/>
          <w:lang w:val="en-US" w:eastAsia="en-US"/>
        </w:rPr>
        <w:t xml:space="preserve">comply with guidelines, including those issued by the </w:t>
      </w:r>
      <w:r w:rsidR="005C292A">
        <w:rPr>
          <w:rFonts w:eastAsiaTheme="majorEastAsia" w:cstheme="majorBidi"/>
          <w:bCs/>
          <w:szCs w:val="22"/>
          <w:lang w:val="en-US" w:eastAsia="en-US"/>
        </w:rPr>
        <w:t>State Fire Management C</w:t>
      </w:r>
      <w:r w:rsidR="006943D6">
        <w:rPr>
          <w:rFonts w:eastAsiaTheme="majorEastAsia" w:cstheme="majorBidi"/>
          <w:bCs/>
          <w:szCs w:val="22"/>
          <w:lang w:val="en-US" w:eastAsia="en-US"/>
        </w:rPr>
        <w:t>ouncil</w:t>
      </w:r>
      <w:r w:rsidR="00392167">
        <w:rPr>
          <w:rFonts w:eastAsiaTheme="majorEastAsia" w:cstheme="majorBidi"/>
          <w:bCs/>
          <w:szCs w:val="22"/>
          <w:lang w:val="en-US" w:eastAsia="en-US"/>
        </w:rPr>
        <w:t xml:space="preserve"> (SFMC)</w:t>
      </w:r>
      <w:r w:rsidR="005C292A">
        <w:rPr>
          <w:rFonts w:eastAsiaTheme="majorEastAsia" w:cstheme="majorBidi"/>
          <w:bCs/>
          <w:szCs w:val="22"/>
          <w:lang w:val="en-US" w:eastAsia="en-US"/>
        </w:rPr>
        <w:t>.</w:t>
      </w:r>
      <w:r w:rsidR="001F1109">
        <w:rPr>
          <w:rFonts w:eastAsiaTheme="majorEastAsia" w:cstheme="majorBidi"/>
          <w:bCs/>
          <w:szCs w:val="22"/>
          <w:lang w:val="en-US" w:eastAsia="en-US"/>
        </w:rPr>
        <w:t xml:space="preserve"> </w:t>
      </w:r>
      <w:r w:rsidR="00392167">
        <w:rPr>
          <w:rFonts w:eastAsiaTheme="majorEastAsia" w:cstheme="majorBidi"/>
          <w:bCs/>
          <w:szCs w:val="22"/>
          <w:lang w:val="en-US" w:eastAsia="en-US"/>
        </w:rPr>
        <w:t xml:space="preserve">The SMFC should also review its guidelines to make sure they </w:t>
      </w:r>
      <w:r w:rsidR="008918EF">
        <w:rPr>
          <w:rFonts w:eastAsiaTheme="majorEastAsia" w:cstheme="majorBidi"/>
          <w:bCs/>
          <w:szCs w:val="22"/>
          <w:lang w:val="en-US" w:eastAsia="en-US"/>
        </w:rPr>
        <w:t>are consistent with best practice.</w:t>
      </w:r>
      <w:r w:rsidR="0068456B">
        <w:rPr>
          <w:rFonts w:eastAsiaTheme="majorEastAsia" w:cstheme="majorBidi"/>
          <w:bCs/>
          <w:szCs w:val="22"/>
          <w:lang w:val="en-US" w:eastAsia="en-US"/>
        </w:rPr>
        <w:t xml:space="preserve"> </w:t>
      </w:r>
    </w:p>
    <w:p w:rsidR="004728D9" w:rsidRDefault="004728D9" w:rsidP="00C366F9">
      <w:pPr>
        <w:keepNext/>
        <w:keepLines/>
        <w:jc w:val="both"/>
        <w:outlineLvl w:val="2"/>
        <w:rPr>
          <w:rFonts w:eastAsiaTheme="majorEastAsia" w:cstheme="majorBidi"/>
          <w:bCs/>
          <w:szCs w:val="22"/>
          <w:lang w:val="en-US" w:eastAsia="en-US"/>
        </w:rPr>
      </w:pPr>
    </w:p>
    <w:p w:rsidR="00215927" w:rsidRDefault="001F1109" w:rsidP="00C366F9">
      <w:pPr>
        <w:keepNext/>
        <w:keepLines/>
        <w:jc w:val="both"/>
        <w:outlineLvl w:val="2"/>
        <w:rPr>
          <w:rFonts w:eastAsiaTheme="majorEastAsia" w:cstheme="majorBidi"/>
          <w:bCs/>
          <w:szCs w:val="22"/>
          <w:lang w:val="en-US" w:eastAsia="en-US"/>
        </w:rPr>
      </w:pPr>
      <w:r>
        <w:rPr>
          <w:rFonts w:eastAsiaTheme="majorEastAsia" w:cstheme="majorBidi"/>
          <w:bCs/>
          <w:szCs w:val="22"/>
          <w:lang w:val="en-US" w:eastAsia="en-US"/>
        </w:rPr>
        <w:t xml:space="preserve">Those undertaking burning should also institute monitoring programs and uniform complaint protocols, whilst </w:t>
      </w:r>
      <w:proofErr w:type="spellStart"/>
      <w:r>
        <w:rPr>
          <w:rFonts w:eastAsiaTheme="majorEastAsia" w:cstheme="majorBidi"/>
          <w:bCs/>
          <w:szCs w:val="22"/>
          <w:lang w:val="en-US" w:eastAsia="en-US"/>
        </w:rPr>
        <w:t>endeavouring</w:t>
      </w:r>
      <w:proofErr w:type="spellEnd"/>
      <w:r>
        <w:rPr>
          <w:rFonts w:eastAsiaTheme="majorEastAsia" w:cstheme="majorBidi"/>
          <w:bCs/>
          <w:szCs w:val="22"/>
          <w:lang w:val="en-US" w:eastAsia="en-US"/>
        </w:rPr>
        <w:t xml:space="preserve"> to minimize smoke generation.</w:t>
      </w:r>
    </w:p>
    <w:p w:rsidR="00215927" w:rsidRDefault="00215927" w:rsidP="00C366F9">
      <w:pPr>
        <w:keepNext/>
        <w:keepLines/>
        <w:jc w:val="both"/>
        <w:outlineLvl w:val="2"/>
        <w:rPr>
          <w:rFonts w:eastAsiaTheme="majorEastAsia" w:cstheme="majorBidi"/>
          <w:bCs/>
          <w:szCs w:val="22"/>
          <w:lang w:val="en-US" w:eastAsia="en-US"/>
        </w:rPr>
      </w:pPr>
    </w:p>
    <w:p w:rsidR="00D20BB6" w:rsidRDefault="00D20BB6" w:rsidP="00C366F9">
      <w:pPr>
        <w:keepNext/>
        <w:keepLines/>
        <w:jc w:val="both"/>
        <w:outlineLvl w:val="2"/>
        <w:rPr>
          <w:rFonts w:eastAsiaTheme="majorEastAsia" w:cstheme="majorBidi"/>
          <w:bCs/>
          <w:szCs w:val="22"/>
          <w:lang w:val="en-US" w:eastAsia="en-US"/>
        </w:rPr>
      </w:pPr>
      <w:r>
        <w:rPr>
          <w:rFonts w:eastAsiaTheme="majorEastAsia" w:cstheme="majorBidi"/>
          <w:bCs/>
          <w:szCs w:val="22"/>
          <w:lang w:val="en-US" w:eastAsia="en-US"/>
        </w:rPr>
        <w:t xml:space="preserve">Clause 17 mainly supports EMPCA objectives </w:t>
      </w:r>
      <w:r>
        <w:t>3(b), 3(c), 3(f) and 3(k).</w:t>
      </w:r>
    </w:p>
    <w:p w:rsidR="00D822A4" w:rsidRDefault="00D822A4" w:rsidP="00C366F9">
      <w:pPr>
        <w:rPr>
          <w:rFonts w:eastAsiaTheme="minorHAnsi"/>
          <w:lang w:val="en-US" w:eastAsia="en-US"/>
        </w:rPr>
      </w:pPr>
    </w:p>
    <w:p w:rsidR="004C191E" w:rsidRPr="00D822A4" w:rsidRDefault="004C191E" w:rsidP="00C366F9">
      <w:pPr>
        <w:rPr>
          <w:rFonts w:eastAsiaTheme="minorHAnsi"/>
          <w:lang w:val="en-US" w:eastAsia="en-US"/>
        </w:rPr>
      </w:pPr>
    </w:p>
    <w:p w:rsidR="00241BAB" w:rsidRDefault="00D167D7" w:rsidP="00C366F9">
      <w:pPr>
        <w:pStyle w:val="Heading3"/>
        <w:spacing w:before="0"/>
        <w:rPr>
          <w:lang w:val="en-US" w:eastAsia="en-US"/>
        </w:rPr>
      </w:pPr>
      <w:r>
        <w:rPr>
          <w:rFonts w:eastAsiaTheme="minorHAnsi"/>
          <w:lang w:val="en-US" w:eastAsia="en-US"/>
        </w:rPr>
        <w:t>Key</w:t>
      </w:r>
      <w:r w:rsidR="00241BAB" w:rsidRPr="00983685">
        <w:rPr>
          <w:rFonts w:eastAsiaTheme="minorHAnsi"/>
          <w:lang w:val="en-US" w:eastAsia="en-US"/>
        </w:rPr>
        <w:t xml:space="preserve"> actio</w:t>
      </w:r>
      <w:r w:rsidR="002007A0">
        <w:rPr>
          <w:rFonts w:eastAsiaTheme="minorHAnsi"/>
          <w:lang w:val="en-US" w:eastAsia="en-US"/>
        </w:rPr>
        <w:t>ns</w:t>
      </w:r>
      <w:r w:rsidR="003C0397">
        <w:rPr>
          <w:rFonts w:eastAsiaTheme="minorHAnsi"/>
          <w:lang w:val="en-US" w:eastAsia="en-US"/>
        </w:rPr>
        <w:t xml:space="preserve"> which </w:t>
      </w:r>
      <w:r w:rsidR="00D822A4">
        <w:rPr>
          <w:rFonts w:eastAsiaTheme="minorHAnsi"/>
          <w:lang w:val="en-US" w:eastAsia="en-US"/>
        </w:rPr>
        <w:t>support</w:t>
      </w:r>
      <w:r w:rsidR="003C0397">
        <w:rPr>
          <w:rFonts w:eastAsiaTheme="minorHAnsi"/>
          <w:lang w:val="en-US" w:eastAsia="en-US"/>
        </w:rPr>
        <w:t xml:space="preserve"> </w:t>
      </w:r>
      <w:r>
        <w:rPr>
          <w:rFonts w:eastAsiaTheme="minorHAnsi"/>
          <w:lang w:val="en-US" w:eastAsia="en-US"/>
        </w:rPr>
        <w:t xml:space="preserve">the intent of </w:t>
      </w:r>
      <w:r w:rsidR="00241BAB" w:rsidRPr="00983685">
        <w:rPr>
          <w:rFonts w:eastAsiaTheme="minorHAnsi"/>
          <w:lang w:val="en-US" w:eastAsia="en-US"/>
        </w:rPr>
        <w:t>each clause</w:t>
      </w:r>
    </w:p>
    <w:p w:rsidR="003C0397" w:rsidRDefault="003C0397" w:rsidP="00C366F9">
      <w:pPr>
        <w:spacing w:line="276" w:lineRule="auto"/>
        <w:rPr>
          <w:rFonts w:eastAsiaTheme="minorHAnsi" w:cstheme="minorBidi"/>
          <w:szCs w:val="22"/>
          <w:lang w:eastAsia="en-US"/>
        </w:rPr>
      </w:pPr>
    </w:p>
    <w:p w:rsidR="001A7655" w:rsidRDefault="00C62CE5" w:rsidP="001A7655">
      <w:pPr>
        <w:jc w:val="both"/>
        <w:rPr>
          <w:rFonts w:eastAsiaTheme="minorHAnsi" w:cstheme="minorBidi"/>
          <w:szCs w:val="22"/>
          <w:lang w:val="en-US" w:eastAsia="en-US"/>
        </w:rPr>
      </w:pPr>
      <w:r>
        <w:rPr>
          <w:rFonts w:eastAsiaTheme="minorHAnsi" w:cstheme="minorBidi"/>
          <w:szCs w:val="22"/>
          <w:lang w:val="en-US" w:eastAsia="en-US"/>
        </w:rPr>
        <w:t xml:space="preserve">Actions which </w:t>
      </w:r>
      <w:r w:rsidR="00DE789E">
        <w:rPr>
          <w:rFonts w:eastAsiaTheme="minorHAnsi" w:cstheme="minorBidi"/>
          <w:szCs w:val="22"/>
          <w:lang w:val="en-US" w:eastAsia="en-US"/>
        </w:rPr>
        <w:t xml:space="preserve">have </w:t>
      </w:r>
      <w:r>
        <w:rPr>
          <w:rFonts w:eastAsiaTheme="minorHAnsi" w:cstheme="minorBidi"/>
          <w:szCs w:val="22"/>
          <w:lang w:val="en-US" w:eastAsia="en-US"/>
        </w:rPr>
        <w:t>support</w:t>
      </w:r>
      <w:r w:rsidR="00DE789E">
        <w:rPr>
          <w:rFonts w:eastAsiaTheme="minorHAnsi" w:cstheme="minorBidi"/>
          <w:szCs w:val="22"/>
          <w:lang w:val="en-US" w:eastAsia="en-US"/>
        </w:rPr>
        <w:t>ed</w:t>
      </w:r>
      <w:r>
        <w:rPr>
          <w:rFonts w:eastAsiaTheme="minorHAnsi" w:cstheme="minorBidi"/>
          <w:szCs w:val="22"/>
          <w:lang w:val="en-US" w:eastAsia="en-US"/>
        </w:rPr>
        <w:t xml:space="preserve"> </w:t>
      </w:r>
      <w:r w:rsidR="00564C4E">
        <w:rPr>
          <w:rFonts w:eastAsiaTheme="minorHAnsi" w:cstheme="minorBidi"/>
          <w:szCs w:val="22"/>
          <w:lang w:val="en-US" w:eastAsia="en-US"/>
        </w:rPr>
        <w:t>the domestic</w:t>
      </w:r>
      <w:r w:rsidR="004728D9">
        <w:rPr>
          <w:rFonts w:eastAsiaTheme="minorHAnsi" w:cstheme="minorBidi"/>
          <w:szCs w:val="22"/>
          <w:lang w:val="en-US" w:eastAsia="en-US"/>
        </w:rPr>
        <w:t xml:space="preserve"> wood smoke</w:t>
      </w:r>
      <w:r w:rsidR="00564C4E">
        <w:rPr>
          <w:rFonts w:eastAsiaTheme="minorHAnsi" w:cstheme="minorBidi"/>
          <w:szCs w:val="22"/>
          <w:lang w:val="en-US" w:eastAsia="en-US"/>
        </w:rPr>
        <w:t xml:space="preserve"> </w:t>
      </w:r>
      <w:r w:rsidR="00356BCA">
        <w:rPr>
          <w:rFonts w:eastAsiaTheme="minorHAnsi" w:cstheme="minorBidi"/>
          <w:szCs w:val="22"/>
          <w:lang w:val="en-US" w:eastAsia="en-US"/>
        </w:rPr>
        <w:t xml:space="preserve">(wood heaters and backyard burning) and vehicle emission </w:t>
      </w:r>
      <w:r w:rsidR="00564C4E">
        <w:rPr>
          <w:rFonts w:eastAsiaTheme="minorHAnsi" w:cstheme="minorBidi"/>
          <w:szCs w:val="22"/>
          <w:lang w:val="en-US" w:eastAsia="en-US"/>
        </w:rPr>
        <w:t>aspect</w:t>
      </w:r>
      <w:r w:rsidR="00356BCA">
        <w:rPr>
          <w:rFonts w:eastAsiaTheme="minorHAnsi" w:cstheme="minorBidi"/>
          <w:szCs w:val="22"/>
          <w:lang w:val="en-US" w:eastAsia="en-US"/>
        </w:rPr>
        <w:t>s</w:t>
      </w:r>
      <w:r w:rsidR="00564C4E">
        <w:rPr>
          <w:rFonts w:eastAsiaTheme="minorHAnsi" w:cstheme="minorBidi"/>
          <w:szCs w:val="22"/>
          <w:lang w:val="en-US" w:eastAsia="en-US"/>
        </w:rPr>
        <w:t xml:space="preserve"> of clauses 1</w:t>
      </w:r>
      <w:r>
        <w:rPr>
          <w:rFonts w:eastAsiaTheme="minorHAnsi" w:cstheme="minorBidi"/>
          <w:szCs w:val="22"/>
          <w:lang w:val="en-US" w:eastAsia="en-US"/>
        </w:rPr>
        <w:t xml:space="preserve">6 </w:t>
      </w:r>
      <w:r w:rsidR="00564C4E">
        <w:rPr>
          <w:rFonts w:eastAsiaTheme="minorHAnsi" w:cstheme="minorBidi"/>
          <w:szCs w:val="22"/>
          <w:lang w:val="en-US" w:eastAsia="en-US"/>
        </w:rPr>
        <w:t xml:space="preserve">and 17 </w:t>
      </w:r>
      <w:r>
        <w:rPr>
          <w:rFonts w:eastAsiaTheme="minorHAnsi" w:cstheme="minorBidi"/>
          <w:szCs w:val="22"/>
          <w:lang w:val="en-US" w:eastAsia="en-US"/>
        </w:rPr>
        <w:t>include:</w:t>
      </w:r>
    </w:p>
    <w:p w:rsidR="001A7655" w:rsidRDefault="001A7655" w:rsidP="001A7655">
      <w:pPr>
        <w:jc w:val="both"/>
        <w:rPr>
          <w:rFonts w:eastAsiaTheme="minorHAnsi" w:cstheme="minorBidi"/>
          <w:szCs w:val="22"/>
          <w:lang w:val="en-US" w:eastAsia="en-US"/>
        </w:rPr>
      </w:pPr>
    </w:p>
    <w:p w:rsidR="00841FF6" w:rsidRPr="00B46C93" w:rsidRDefault="00841FF6" w:rsidP="00B46C93">
      <w:pPr>
        <w:jc w:val="both"/>
        <w:rPr>
          <w:rFonts w:eastAsiaTheme="minorHAnsi" w:cstheme="minorBidi"/>
          <w:szCs w:val="22"/>
          <w:lang w:eastAsia="en-US"/>
        </w:rPr>
      </w:pPr>
      <w:r w:rsidRPr="00280B08">
        <w:rPr>
          <w:rFonts w:eastAsiaTheme="minorHAnsi" w:cstheme="minorBidi"/>
          <w:b/>
          <w:szCs w:val="22"/>
          <w:lang w:eastAsia="en-US"/>
        </w:rPr>
        <w:t>August 2007</w:t>
      </w:r>
      <w:r w:rsidRPr="00B46C93">
        <w:rPr>
          <w:rFonts w:eastAsiaTheme="minorHAnsi" w:cstheme="minorBidi"/>
          <w:szCs w:val="22"/>
          <w:lang w:eastAsia="en-US"/>
        </w:rPr>
        <w:t xml:space="preserve"> – The </w:t>
      </w:r>
      <w:r w:rsidRPr="00B46C93">
        <w:rPr>
          <w:rFonts w:eastAsiaTheme="minorHAnsi" w:cstheme="minorBidi"/>
          <w:i/>
          <w:szCs w:val="22"/>
          <w:lang w:eastAsia="en-US"/>
        </w:rPr>
        <w:t xml:space="preserve">Environmental Management and Pollution Control </w:t>
      </w:r>
      <w:r w:rsidR="009E2736" w:rsidRPr="00B46C93">
        <w:rPr>
          <w:rFonts w:eastAsiaTheme="minorHAnsi" w:cstheme="minorBidi"/>
          <w:i/>
          <w:szCs w:val="22"/>
          <w:lang w:eastAsia="en-US"/>
        </w:rPr>
        <w:t xml:space="preserve">(Distributed Atmospheric </w:t>
      </w:r>
      <w:r w:rsidRPr="00B46C93">
        <w:rPr>
          <w:rFonts w:eastAsiaTheme="minorHAnsi" w:cstheme="minorBidi"/>
          <w:i/>
          <w:szCs w:val="22"/>
          <w:lang w:eastAsia="en-US"/>
        </w:rPr>
        <w:t>Emissions) Regulations</w:t>
      </w:r>
      <w:r w:rsidR="009E2736" w:rsidRPr="00B46C93">
        <w:rPr>
          <w:rFonts w:eastAsiaTheme="minorHAnsi" w:cstheme="minorBidi"/>
          <w:i/>
          <w:szCs w:val="22"/>
          <w:lang w:eastAsia="en-US"/>
        </w:rPr>
        <w:t xml:space="preserve"> 2007</w:t>
      </w:r>
      <w:r w:rsidR="00AE7399" w:rsidRPr="00B46C93">
        <w:rPr>
          <w:rFonts w:eastAsiaTheme="minorHAnsi" w:cstheme="minorBidi"/>
          <w:i/>
          <w:szCs w:val="22"/>
          <w:lang w:eastAsia="en-US"/>
        </w:rPr>
        <w:t xml:space="preserve"> </w:t>
      </w:r>
      <w:r w:rsidR="00AE7399" w:rsidRPr="00B46C93">
        <w:rPr>
          <w:rFonts w:eastAsiaTheme="minorHAnsi" w:cstheme="minorBidi"/>
          <w:szCs w:val="22"/>
          <w:lang w:eastAsia="en-US"/>
        </w:rPr>
        <w:t>were made</w:t>
      </w:r>
      <w:r w:rsidRPr="00B46C93">
        <w:rPr>
          <w:rFonts w:eastAsiaTheme="minorHAnsi" w:cstheme="minorBidi"/>
          <w:szCs w:val="22"/>
          <w:lang w:eastAsia="en-US"/>
        </w:rPr>
        <w:t xml:space="preserve">. </w:t>
      </w:r>
      <w:r w:rsidR="009E2736" w:rsidRPr="00B46C93">
        <w:rPr>
          <w:rFonts w:eastAsiaTheme="minorHAnsi" w:cstheme="minorBidi"/>
          <w:szCs w:val="22"/>
          <w:lang w:eastAsia="en-US"/>
        </w:rPr>
        <w:t xml:space="preserve"> </w:t>
      </w:r>
      <w:r w:rsidRPr="00B46C93">
        <w:rPr>
          <w:rFonts w:eastAsiaTheme="minorHAnsi" w:cstheme="minorBidi"/>
          <w:szCs w:val="22"/>
          <w:lang w:eastAsia="en-US"/>
        </w:rPr>
        <w:t>The regulations include:</w:t>
      </w:r>
    </w:p>
    <w:p w:rsidR="00841FF6" w:rsidRPr="00564C4E" w:rsidRDefault="00841FF6" w:rsidP="00B46C93">
      <w:pPr>
        <w:numPr>
          <w:ilvl w:val="0"/>
          <w:numId w:val="26"/>
        </w:numPr>
        <w:spacing w:before="100" w:beforeAutospacing="1" w:after="100" w:afterAutospacing="1"/>
        <w:ind w:right="-46"/>
        <w:jc w:val="both"/>
        <w:rPr>
          <w:szCs w:val="22"/>
          <w:lang w:val="en-US"/>
        </w:rPr>
      </w:pPr>
      <w:r w:rsidRPr="00564C4E">
        <w:rPr>
          <w:szCs w:val="22"/>
          <w:lang w:val="en-US"/>
        </w:rPr>
        <w:t>a requirement for all solid fuel heaters manufactured, imported for sale or sold in Tasmania (including second-hand heaters) to comply with Australian Standard AS/NZS 4013-1999;</w:t>
      </w:r>
    </w:p>
    <w:p w:rsidR="00841FF6" w:rsidRPr="00564C4E" w:rsidRDefault="00841FF6" w:rsidP="00B46C93">
      <w:pPr>
        <w:numPr>
          <w:ilvl w:val="0"/>
          <w:numId w:val="26"/>
        </w:numPr>
        <w:spacing w:before="100" w:beforeAutospacing="1" w:after="100" w:afterAutospacing="1"/>
        <w:ind w:right="-46"/>
        <w:jc w:val="both"/>
        <w:rPr>
          <w:szCs w:val="22"/>
          <w:lang w:val="en-US"/>
        </w:rPr>
      </w:pPr>
      <w:r w:rsidRPr="00564C4E">
        <w:rPr>
          <w:szCs w:val="22"/>
          <w:lang w:val="en-US"/>
        </w:rPr>
        <w:t>a prohibition on modifications to solid fuel heaters that may increase smoke emissions;</w:t>
      </w:r>
    </w:p>
    <w:p w:rsidR="00841FF6" w:rsidRPr="00564C4E" w:rsidRDefault="00841FF6" w:rsidP="00B46C93">
      <w:pPr>
        <w:numPr>
          <w:ilvl w:val="0"/>
          <w:numId w:val="26"/>
        </w:numPr>
        <w:spacing w:before="100" w:beforeAutospacing="1" w:after="100" w:afterAutospacing="1"/>
        <w:ind w:right="-46"/>
        <w:jc w:val="both"/>
        <w:rPr>
          <w:szCs w:val="22"/>
          <w:lang w:val="en-US"/>
        </w:rPr>
      </w:pPr>
      <w:r w:rsidRPr="00564C4E">
        <w:rPr>
          <w:szCs w:val="22"/>
          <w:lang w:val="en-US"/>
        </w:rPr>
        <w:t>visible smoke limits for emissions from solid fuel heaters, fireplaces, hot water and cooking appliances and barbecues;</w:t>
      </w:r>
    </w:p>
    <w:p w:rsidR="00841FF6" w:rsidRPr="00564C4E" w:rsidRDefault="00841FF6" w:rsidP="00B46C93">
      <w:pPr>
        <w:numPr>
          <w:ilvl w:val="0"/>
          <w:numId w:val="26"/>
        </w:numPr>
        <w:spacing w:before="100" w:beforeAutospacing="1" w:after="100" w:afterAutospacing="1"/>
        <w:ind w:right="-46"/>
        <w:jc w:val="both"/>
        <w:rPr>
          <w:szCs w:val="22"/>
          <w:lang w:val="en-US"/>
        </w:rPr>
      </w:pPr>
      <w:r w:rsidRPr="00564C4E">
        <w:rPr>
          <w:szCs w:val="22"/>
          <w:lang w:val="en-US"/>
        </w:rPr>
        <w:t>a prohibition on backyard burning (either in the open or in incinerators) on allotments of less than 2,000 square metres, with certain exceptions; and</w:t>
      </w:r>
    </w:p>
    <w:p w:rsidR="00841FF6" w:rsidRDefault="00841FF6" w:rsidP="00C366F9">
      <w:pPr>
        <w:numPr>
          <w:ilvl w:val="0"/>
          <w:numId w:val="26"/>
        </w:numPr>
        <w:ind w:left="714" w:right="-45" w:hanging="357"/>
        <w:jc w:val="both"/>
        <w:rPr>
          <w:szCs w:val="22"/>
          <w:lang w:val="en-US"/>
        </w:rPr>
      </w:pPr>
      <w:proofErr w:type="gramStart"/>
      <w:r w:rsidRPr="00564C4E">
        <w:rPr>
          <w:szCs w:val="22"/>
          <w:lang w:val="en-US"/>
        </w:rPr>
        <w:t>types</w:t>
      </w:r>
      <w:proofErr w:type="gramEnd"/>
      <w:r w:rsidRPr="00564C4E">
        <w:rPr>
          <w:szCs w:val="22"/>
          <w:lang w:val="en-US"/>
        </w:rPr>
        <w:t xml:space="preserve"> of solid fuel that may be burnt in heaters, </w:t>
      </w:r>
      <w:r w:rsidR="00EA00BF" w:rsidRPr="00564C4E">
        <w:rPr>
          <w:szCs w:val="22"/>
          <w:lang w:val="en-US"/>
        </w:rPr>
        <w:t>etc.</w:t>
      </w:r>
      <w:r w:rsidRPr="00564C4E">
        <w:rPr>
          <w:szCs w:val="22"/>
          <w:lang w:val="en-US"/>
        </w:rPr>
        <w:t xml:space="preserve"> and the types of fuel or waste that may be burnt in backyard burning.</w:t>
      </w:r>
    </w:p>
    <w:p w:rsidR="00A20621" w:rsidRDefault="00A20621" w:rsidP="007E0C58">
      <w:pPr>
        <w:ind w:left="714" w:right="-45"/>
        <w:jc w:val="both"/>
        <w:rPr>
          <w:szCs w:val="22"/>
          <w:lang w:val="en-US"/>
        </w:rPr>
      </w:pPr>
    </w:p>
    <w:p w:rsidR="00A20621" w:rsidRDefault="00A20621" w:rsidP="00A20621">
      <w:pPr>
        <w:ind w:right="-45"/>
        <w:jc w:val="both"/>
        <w:rPr>
          <w:szCs w:val="22"/>
          <w:lang w:val="en-US"/>
        </w:rPr>
      </w:pPr>
    </w:p>
    <w:p w:rsidR="00C366F9" w:rsidRDefault="00A20621" w:rsidP="00A20621">
      <w:pPr>
        <w:ind w:right="-45"/>
        <w:jc w:val="both"/>
        <w:rPr>
          <w:szCs w:val="22"/>
          <w:lang w:val="en-US"/>
        </w:rPr>
      </w:pPr>
      <w:proofErr w:type="gramStart"/>
      <w:r w:rsidRPr="00A20621">
        <w:rPr>
          <w:b/>
          <w:szCs w:val="22"/>
          <w:lang w:val="en-US"/>
        </w:rPr>
        <w:t>December 2010</w:t>
      </w:r>
      <w:r>
        <w:rPr>
          <w:szCs w:val="22"/>
          <w:lang w:val="en-US"/>
        </w:rPr>
        <w:t xml:space="preserve"> – Release of an </w:t>
      </w:r>
      <w:r w:rsidRPr="00A20621">
        <w:rPr>
          <w:i/>
          <w:szCs w:val="22"/>
          <w:lang w:val="en-US"/>
        </w:rPr>
        <w:t xml:space="preserve">Implementation Evaluation Report </w:t>
      </w:r>
      <w:r>
        <w:rPr>
          <w:szCs w:val="22"/>
          <w:lang w:val="en-US"/>
        </w:rPr>
        <w:t>on the above Regulations (DPIPWE, 2010).</w:t>
      </w:r>
      <w:proofErr w:type="gramEnd"/>
    </w:p>
    <w:p w:rsidR="00A20621" w:rsidRPr="00564C4E" w:rsidRDefault="00A20621" w:rsidP="00A20621">
      <w:pPr>
        <w:ind w:right="-45"/>
        <w:jc w:val="both"/>
        <w:rPr>
          <w:szCs w:val="22"/>
          <w:lang w:val="en-US"/>
        </w:rPr>
      </w:pPr>
    </w:p>
    <w:p w:rsidR="00841FF6" w:rsidRDefault="0034156B" w:rsidP="00C366F9">
      <w:pPr>
        <w:jc w:val="both"/>
        <w:rPr>
          <w:szCs w:val="22"/>
          <w:lang w:val="en-US"/>
        </w:rPr>
      </w:pPr>
      <w:r w:rsidRPr="00280B08">
        <w:rPr>
          <w:b/>
          <w:szCs w:val="22"/>
          <w:lang w:val="en-US"/>
        </w:rPr>
        <w:t>200</w:t>
      </w:r>
      <w:r w:rsidR="00BA682F" w:rsidRPr="00280B08">
        <w:rPr>
          <w:b/>
          <w:szCs w:val="22"/>
          <w:lang w:val="en-US"/>
        </w:rPr>
        <w:t>3</w:t>
      </w:r>
      <w:r w:rsidRPr="00280B08">
        <w:rPr>
          <w:b/>
          <w:szCs w:val="22"/>
          <w:lang w:val="en-US"/>
        </w:rPr>
        <w:t xml:space="preserve"> to 2013</w:t>
      </w:r>
      <w:r>
        <w:rPr>
          <w:szCs w:val="22"/>
          <w:lang w:val="en-US"/>
        </w:rPr>
        <w:t xml:space="preserve"> -</w:t>
      </w:r>
      <w:r w:rsidR="0039397F">
        <w:rPr>
          <w:szCs w:val="22"/>
          <w:lang w:val="en-US"/>
        </w:rPr>
        <w:t xml:space="preserve"> </w:t>
      </w:r>
      <w:r w:rsidR="0039397F" w:rsidRPr="0039397F">
        <w:rPr>
          <w:szCs w:val="22"/>
          <w:lang w:val="en-US"/>
        </w:rPr>
        <w:t xml:space="preserve">A </w:t>
      </w:r>
      <w:r w:rsidR="0039397F" w:rsidRPr="00614A65">
        <w:rPr>
          <w:i/>
          <w:szCs w:val="22"/>
          <w:lang w:val="en-US"/>
        </w:rPr>
        <w:t>Wood Heater Replacement Program</w:t>
      </w:r>
      <w:r w:rsidR="0039397F" w:rsidRPr="0039397F">
        <w:rPr>
          <w:szCs w:val="22"/>
          <w:lang w:val="en-US"/>
        </w:rPr>
        <w:t xml:space="preserve"> was set up by Launceston City Council</w:t>
      </w:r>
      <w:r w:rsidR="00DE7A41">
        <w:rPr>
          <w:szCs w:val="22"/>
          <w:lang w:val="en-US"/>
        </w:rPr>
        <w:t xml:space="preserve"> under funding from the former Commonwealth Government</w:t>
      </w:r>
      <w:r w:rsidR="0039397F" w:rsidRPr="0039397F">
        <w:rPr>
          <w:szCs w:val="22"/>
          <w:lang w:val="en-US"/>
        </w:rPr>
        <w:t xml:space="preserve"> to encourage the replacement of older, polluting wood</w:t>
      </w:r>
      <w:r w:rsidR="0039397F">
        <w:rPr>
          <w:szCs w:val="22"/>
          <w:lang w:val="en-US"/>
        </w:rPr>
        <w:t xml:space="preserve"> </w:t>
      </w:r>
      <w:r w:rsidR="0039397F" w:rsidRPr="0039397F">
        <w:rPr>
          <w:szCs w:val="22"/>
          <w:lang w:val="en-US"/>
        </w:rPr>
        <w:t>heaters with new heaters that contribute to improved air quality i</w:t>
      </w:r>
      <w:r w:rsidR="00226F92">
        <w:rPr>
          <w:szCs w:val="22"/>
          <w:lang w:val="en-US"/>
        </w:rPr>
        <w:t>n Launceston. The program, which ended in 2013, offered</w:t>
      </w:r>
      <w:r w:rsidR="0039397F" w:rsidRPr="0039397F">
        <w:rPr>
          <w:szCs w:val="22"/>
          <w:lang w:val="en-US"/>
        </w:rPr>
        <w:t xml:space="preserve"> householders a $500 grant to replace their old wood heater with a cleaner form of heating.</w:t>
      </w:r>
    </w:p>
    <w:p w:rsidR="004F62CD" w:rsidRDefault="004F62CD" w:rsidP="00C366F9">
      <w:pPr>
        <w:jc w:val="both"/>
        <w:rPr>
          <w:szCs w:val="22"/>
          <w:lang w:val="en-US"/>
        </w:rPr>
      </w:pPr>
    </w:p>
    <w:p w:rsidR="00801BCB" w:rsidRDefault="00801BCB" w:rsidP="004C191E">
      <w:pPr>
        <w:jc w:val="both"/>
        <w:rPr>
          <w:szCs w:val="22"/>
          <w:lang w:val="en-US"/>
        </w:rPr>
      </w:pPr>
      <w:r w:rsidRPr="004C191E">
        <w:rPr>
          <w:b/>
          <w:szCs w:val="22"/>
          <w:lang w:val="en-US"/>
        </w:rPr>
        <w:t>2008/09</w:t>
      </w:r>
      <w:r>
        <w:rPr>
          <w:szCs w:val="22"/>
          <w:lang w:val="en-US"/>
        </w:rPr>
        <w:t xml:space="preserve"> –</w:t>
      </w:r>
      <w:r w:rsidR="00AD309D">
        <w:rPr>
          <w:szCs w:val="22"/>
          <w:lang w:val="en-US"/>
        </w:rPr>
        <w:t xml:space="preserve"> A</w:t>
      </w:r>
      <w:r>
        <w:rPr>
          <w:szCs w:val="22"/>
          <w:lang w:val="en-US"/>
        </w:rPr>
        <w:t xml:space="preserve"> </w:t>
      </w:r>
      <w:r w:rsidRPr="004C191E">
        <w:rPr>
          <w:i/>
          <w:szCs w:val="22"/>
          <w:lang w:val="en-US"/>
        </w:rPr>
        <w:t>Home Heating Working Group</w:t>
      </w:r>
      <w:r>
        <w:rPr>
          <w:szCs w:val="22"/>
          <w:lang w:val="en-US"/>
        </w:rPr>
        <w:t xml:space="preserve"> </w:t>
      </w:r>
      <w:r w:rsidR="00AD309D">
        <w:rPr>
          <w:szCs w:val="22"/>
          <w:lang w:val="en-US"/>
        </w:rPr>
        <w:t xml:space="preserve">was established </w:t>
      </w:r>
      <w:r>
        <w:rPr>
          <w:szCs w:val="22"/>
          <w:lang w:val="en-US"/>
        </w:rPr>
        <w:t>to guide actions aimed at reducing wood smoke in urban areas.</w:t>
      </w:r>
    </w:p>
    <w:p w:rsidR="004C191E" w:rsidRDefault="004C191E" w:rsidP="004C191E">
      <w:pPr>
        <w:jc w:val="both"/>
        <w:rPr>
          <w:szCs w:val="22"/>
          <w:lang w:val="en-US"/>
        </w:rPr>
      </w:pPr>
    </w:p>
    <w:p w:rsidR="004C191E" w:rsidRDefault="004F62CD" w:rsidP="004C191E">
      <w:pPr>
        <w:autoSpaceDE w:val="0"/>
        <w:autoSpaceDN w:val="0"/>
        <w:adjustRightInd w:val="0"/>
        <w:jc w:val="both"/>
        <w:rPr>
          <w:color w:val="231F20"/>
        </w:rPr>
      </w:pPr>
      <w:r w:rsidRPr="004C191E">
        <w:rPr>
          <w:b/>
          <w:color w:val="231F20"/>
        </w:rPr>
        <w:t>2008 to 2011</w:t>
      </w:r>
      <w:r>
        <w:rPr>
          <w:color w:val="231F20"/>
        </w:rPr>
        <w:t xml:space="preserve"> </w:t>
      </w:r>
      <w:r w:rsidR="00B236FB">
        <w:rPr>
          <w:color w:val="231F20"/>
        </w:rPr>
        <w:t>–</w:t>
      </w:r>
      <w:r>
        <w:rPr>
          <w:color w:val="231F20"/>
        </w:rPr>
        <w:t xml:space="preserve"> </w:t>
      </w:r>
      <w:r w:rsidR="00B236FB">
        <w:rPr>
          <w:color w:val="231F20"/>
        </w:rPr>
        <w:t xml:space="preserve">An </w:t>
      </w:r>
      <w:r w:rsidRPr="004C191E">
        <w:rPr>
          <w:i/>
          <w:color w:val="231F20"/>
        </w:rPr>
        <w:t>Air Toxics Monitoring Program</w:t>
      </w:r>
      <w:r>
        <w:rPr>
          <w:color w:val="231F20"/>
        </w:rPr>
        <w:t xml:space="preserve"> was undertaken by the EPA Division, </w:t>
      </w:r>
      <w:r w:rsidR="00BA03DE">
        <w:rPr>
          <w:color w:val="231F20"/>
        </w:rPr>
        <w:t xml:space="preserve">involving </w:t>
      </w:r>
      <w:r w:rsidR="00BA03DE" w:rsidRPr="00BA03DE">
        <w:rPr>
          <w:color w:val="231F20"/>
        </w:rPr>
        <w:t>analysis</w:t>
      </w:r>
      <w:r w:rsidRPr="003C54AF">
        <w:rPr>
          <w:color w:val="231F20"/>
        </w:rPr>
        <w:t xml:space="preserve"> and mapping of the available air toxics emissions data from the National Pollution Inventory (NPI) for Tasmania. </w:t>
      </w:r>
      <w:r>
        <w:rPr>
          <w:color w:val="231F20"/>
        </w:rPr>
        <w:t>Preliminary site selection</w:t>
      </w:r>
      <w:r w:rsidRPr="004C191E">
        <w:rPr>
          <w:color w:val="231F20"/>
        </w:rPr>
        <w:t xml:space="preserve"> was based on the results of a ‘desktop</w:t>
      </w:r>
      <w:r>
        <w:rPr>
          <w:color w:val="231F20"/>
        </w:rPr>
        <w:t>’</w:t>
      </w:r>
      <w:r w:rsidRPr="004C191E">
        <w:rPr>
          <w:color w:val="231F20"/>
        </w:rPr>
        <w:t xml:space="preserve"> study conduc</w:t>
      </w:r>
      <w:r w:rsidRPr="004F62CD">
        <w:rPr>
          <w:color w:val="231F20"/>
        </w:rPr>
        <w:t>ted in 2005</w:t>
      </w:r>
      <w:r>
        <w:rPr>
          <w:color w:val="231F20"/>
        </w:rPr>
        <w:t xml:space="preserve">. </w:t>
      </w:r>
    </w:p>
    <w:p w:rsidR="004C191E" w:rsidRDefault="004C191E" w:rsidP="004C191E">
      <w:pPr>
        <w:autoSpaceDE w:val="0"/>
        <w:autoSpaceDN w:val="0"/>
        <w:adjustRightInd w:val="0"/>
        <w:jc w:val="both"/>
        <w:rPr>
          <w:color w:val="231F20"/>
        </w:rPr>
      </w:pPr>
    </w:p>
    <w:p w:rsidR="004F62CD" w:rsidRDefault="004C191E" w:rsidP="004C191E">
      <w:pPr>
        <w:autoSpaceDE w:val="0"/>
        <w:autoSpaceDN w:val="0"/>
        <w:adjustRightInd w:val="0"/>
        <w:jc w:val="both"/>
        <w:rPr>
          <w:color w:val="231F20"/>
        </w:rPr>
      </w:pPr>
      <w:r>
        <w:rPr>
          <w:color w:val="231F20"/>
        </w:rPr>
        <w:t>T</w:t>
      </w:r>
      <w:r w:rsidR="004F62CD">
        <w:rPr>
          <w:color w:val="231F20"/>
        </w:rPr>
        <w:t xml:space="preserve">he study </w:t>
      </w:r>
      <w:r w:rsidR="004F62CD" w:rsidRPr="004C191E">
        <w:rPr>
          <w:color w:val="231F20"/>
        </w:rPr>
        <w:t xml:space="preserve">indicated that higher emissions of all </w:t>
      </w:r>
      <w:r w:rsidR="004F62CD">
        <w:rPr>
          <w:color w:val="231F20"/>
        </w:rPr>
        <w:t xml:space="preserve">air contaminant </w:t>
      </w:r>
      <w:r w:rsidR="004F62CD" w:rsidRPr="004C191E">
        <w:rPr>
          <w:color w:val="231F20"/>
        </w:rPr>
        <w:t>species tend</w:t>
      </w:r>
      <w:r w:rsidR="004F62CD">
        <w:rPr>
          <w:color w:val="231F20"/>
        </w:rPr>
        <w:t>ed</w:t>
      </w:r>
      <w:r w:rsidR="004F62CD" w:rsidRPr="004C191E">
        <w:rPr>
          <w:color w:val="231F20"/>
        </w:rPr>
        <w:t xml:space="preserve"> to cluster within central business districts and particular residential areas in each </w:t>
      </w:r>
      <w:proofErr w:type="spellStart"/>
      <w:r w:rsidR="00796791">
        <w:rPr>
          <w:color w:val="231F20"/>
        </w:rPr>
        <w:t>airshed</w:t>
      </w:r>
      <w:proofErr w:type="spellEnd"/>
      <w:r w:rsidR="004F62CD">
        <w:rPr>
          <w:color w:val="231F20"/>
        </w:rPr>
        <w:t>,</w:t>
      </w:r>
      <w:r w:rsidR="004F62CD" w:rsidRPr="004C191E">
        <w:rPr>
          <w:color w:val="231F20"/>
        </w:rPr>
        <w:t xml:space="preserve"> consistent with a predominating contribution from air toxics associated with wood smoke, combined with traffic emissions in the commercial areas. </w:t>
      </w:r>
    </w:p>
    <w:p w:rsidR="004C191E" w:rsidRDefault="004C191E" w:rsidP="004C191E">
      <w:pPr>
        <w:autoSpaceDE w:val="0"/>
        <w:autoSpaceDN w:val="0"/>
        <w:adjustRightInd w:val="0"/>
        <w:jc w:val="both"/>
        <w:rPr>
          <w:color w:val="231F20"/>
        </w:rPr>
      </w:pPr>
    </w:p>
    <w:p w:rsidR="004F62CD" w:rsidRPr="004C191E" w:rsidRDefault="004F62CD" w:rsidP="004C191E">
      <w:pPr>
        <w:autoSpaceDE w:val="0"/>
        <w:autoSpaceDN w:val="0"/>
        <w:adjustRightInd w:val="0"/>
        <w:jc w:val="both"/>
        <w:rPr>
          <w:color w:val="231F20"/>
        </w:rPr>
      </w:pPr>
      <w:r w:rsidRPr="004C191E">
        <w:rPr>
          <w:color w:val="231F20"/>
        </w:rPr>
        <w:t xml:space="preserve">Seven of these sites were </w:t>
      </w:r>
      <w:r>
        <w:rPr>
          <w:color w:val="231F20"/>
        </w:rPr>
        <w:t xml:space="preserve">subsequently </w:t>
      </w:r>
      <w:r w:rsidRPr="004C191E">
        <w:rPr>
          <w:color w:val="231F20"/>
        </w:rPr>
        <w:t>chosen for prel</w:t>
      </w:r>
      <w:r w:rsidR="00BA03DE" w:rsidRPr="00BA03DE">
        <w:rPr>
          <w:color w:val="231F20"/>
        </w:rPr>
        <w:t xml:space="preserve">iminary </w:t>
      </w:r>
      <w:r w:rsidR="005E55BC">
        <w:rPr>
          <w:color w:val="231F20"/>
        </w:rPr>
        <w:t>monitoring</w:t>
      </w:r>
      <w:r w:rsidR="00BA03DE" w:rsidRPr="00BA03DE">
        <w:rPr>
          <w:color w:val="231F20"/>
        </w:rPr>
        <w:t xml:space="preserve"> between 2008 </w:t>
      </w:r>
      <w:r w:rsidR="00BA03DE">
        <w:rPr>
          <w:color w:val="231F20"/>
        </w:rPr>
        <w:t>and</w:t>
      </w:r>
      <w:r w:rsidRPr="004C191E">
        <w:rPr>
          <w:color w:val="231F20"/>
        </w:rPr>
        <w:t xml:space="preserve"> 2011. Although elevated air toxic concentrations were detected during winter months it was unlikely that NEPM monitoring investigation limits (MIL’s) were exceeded at any of the sites.</w:t>
      </w:r>
    </w:p>
    <w:p w:rsidR="00C366F9" w:rsidRPr="00E9781D" w:rsidRDefault="00C366F9" w:rsidP="00C366F9">
      <w:pPr>
        <w:jc w:val="both"/>
        <w:rPr>
          <w:szCs w:val="22"/>
          <w:lang w:val="en-US"/>
        </w:rPr>
      </w:pPr>
    </w:p>
    <w:p w:rsidR="00B32E1C" w:rsidRDefault="008F6BB1" w:rsidP="004C191E">
      <w:pPr>
        <w:autoSpaceDE w:val="0"/>
        <w:autoSpaceDN w:val="0"/>
        <w:adjustRightInd w:val="0"/>
        <w:jc w:val="both"/>
        <w:rPr>
          <w:rFonts w:cs="Calibri"/>
          <w:szCs w:val="22"/>
          <w:lang w:val="en-US"/>
        </w:rPr>
      </w:pPr>
      <w:proofErr w:type="gramStart"/>
      <w:r w:rsidRPr="00280B08">
        <w:rPr>
          <w:rFonts w:cs="Calibri"/>
          <w:b/>
          <w:szCs w:val="22"/>
          <w:lang w:val="en-US"/>
        </w:rPr>
        <w:t>2009 to the present</w:t>
      </w:r>
      <w:r w:rsidRPr="008F6BB1">
        <w:rPr>
          <w:rFonts w:cs="Calibri"/>
          <w:szCs w:val="22"/>
          <w:lang w:val="en-US"/>
        </w:rPr>
        <w:t xml:space="preserve"> – Installation and operation </w:t>
      </w:r>
      <w:r w:rsidR="0034156B">
        <w:rPr>
          <w:rFonts w:cs="Calibri"/>
          <w:szCs w:val="22"/>
          <w:lang w:val="en-US"/>
        </w:rPr>
        <w:t xml:space="preserve">by the EPA Division </w:t>
      </w:r>
      <w:r w:rsidRPr="008F6BB1">
        <w:rPr>
          <w:rFonts w:cs="Calibri"/>
          <w:szCs w:val="22"/>
          <w:lang w:val="en-US"/>
        </w:rPr>
        <w:t xml:space="preserve">of the </w:t>
      </w:r>
      <w:r w:rsidRPr="008F6BB1">
        <w:rPr>
          <w:rFonts w:cs="Calibri"/>
          <w:i/>
          <w:szCs w:val="22"/>
          <w:lang w:val="en-US"/>
        </w:rPr>
        <w:t>Base Line Air Network of EPA Tasmania (BLANkET)</w:t>
      </w:r>
      <w:r w:rsidRPr="008F6BB1">
        <w:rPr>
          <w:rFonts w:cs="Calibri"/>
          <w:szCs w:val="22"/>
          <w:lang w:val="en-US"/>
        </w:rPr>
        <w:t>.</w:t>
      </w:r>
      <w:proofErr w:type="gramEnd"/>
      <w:r w:rsidRPr="008F6BB1">
        <w:rPr>
          <w:rFonts w:cs="Calibri"/>
          <w:szCs w:val="22"/>
          <w:lang w:val="en-US"/>
        </w:rPr>
        <w:t xml:space="preserve"> This is a network of </w:t>
      </w:r>
      <w:r w:rsidR="004728D9">
        <w:rPr>
          <w:rFonts w:cs="Calibri"/>
          <w:szCs w:val="22"/>
          <w:lang w:val="en-US"/>
        </w:rPr>
        <w:t>2</w:t>
      </w:r>
      <w:r w:rsidRPr="008F6BB1">
        <w:rPr>
          <w:rFonts w:cs="Calibri"/>
          <w:szCs w:val="22"/>
          <w:lang w:val="en-US"/>
        </w:rPr>
        <w:t>9 air quality station</w:t>
      </w:r>
      <w:r w:rsidR="004728D9">
        <w:rPr>
          <w:rFonts w:cs="Calibri"/>
          <w:szCs w:val="22"/>
          <w:lang w:val="en-US"/>
        </w:rPr>
        <w:t xml:space="preserve">, including three reference facilities, </w:t>
      </w:r>
      <w:r w:rsidRPr="008F6BB1">
        <w:rPr>
          <w:rFonts w:cs="Calibri"/>
          <w:szCs w:val="22"/>
          <w:lang w:val="en-US"/>
        </w:rPr>
        <w:t xml:space="preserve"> reporting near real-time indicative particle concentration data (i.e. from smoke or dust) to the EPA Division's public web pages. The stations monitor the spatial extent of smoke events produced by planned burns each</w:t>
      </w:r>
      <w:r w:rsidR="0034156B">
        <w:rPr>
          <w:rFonts w:cs="Calibri"/>
          <w:szCs w:val="22"/>
          <w:lang w:val="en-US"/>
        </w:rPr>
        <w:t xml:space="preserve"> autumn, and</w:t>
      </w:r>
      <w:r w:rsidRPr="008F6BB1">
        <w:rPr>
          <w:rFonts w:cs="Calibri"/>
          <w:szCs w:val="22"/>
          <w:lang w:val="en-US"/>
        </w:rPr>
        <w:t xml:space="preserve"> are also used in some localities to monitor wood smoke produced in winter by domestic heaters, bushfire smoke in summer, and to provide a general measure of air quality at other times. The stations also collect and report meteorological data (air temperature, wind speed, etc.). </w:t>
      </w:r>
    </w:p>
    <w:p w:rsidR="00B32E1C" w:rsidRDefault="00B32E1C" w:rsidP="00C366F9">
      <w:pPr>
        <w:autoSpaceDE w:val="0"/>
        <w:autoSpaceDN w:val="0"/>
        <w:adjustRightInd w:val="0"/>
        <w:jc w:val="both"/>
        <w:rPr>
          <w:rFonts w:cs="Calibri"/>
          <w:szCs w:val="22"/>
          <w:lang w:val="en-US"/>
        </w:rPr>
      </w:pPr>
    </w:p>
    <w:p w:rsidR="00B32E1C" w:rsidRDefault="00B32E1C" w:rsidP="00C366F9">
      <w:pPr>
        <w:autoSpaceDE w:val="0"/>
        <w:autoSpaceDN w:val="0"/>
        <w:adjustRightInd w:val="0"/>
        <w:jc w:val="both"/>
        <w:rPr>
          <w:rFonts w:eastAsiaTheme="minorHAnsi"/>
          <w:szCs w:val="22"/>
          <w:lang w:eastAsia="en-US"/>
        </w:rPr>
      </w:pPr>
      <w:r>
        <w:rPr>
          <w:szCs w:val="22"/>
        </w:rPr>
        <w:t xml:space="preserve">For the purposes of the Air NEPM, the EPA Division of DPIPWE also operates </w:t>
      </w:r>
      <w:r w:rsidR="004728D9">
        <w:rPr>
          <w:szCs w:val="22"/>
        </w:rPr>
        <w:t xml:space="preserve">three </w:t>
      </w:r>
      <w:r>
        <w:rPr>
          <w:szCs w:val="22"/>
        </w:rPr>
        <w:t>major air monitoring stations at Hobart, Launceston</w:t>
      </w:r>
      <w:r w:rsidR="004728D9">
        <w:rPr>
          <w:szCs w:val="22"/>
        </w:rPr>
        <w:t xml:space="preserve"> and Devonport. A fourth station at </w:t>
      </w:r>
      <w:r>
        <w:rPr>
          <w:szCs w:val="22"/>
        </w:rPr>
        <w:t xml:space="preserve"> George Town</w:t>
      </w:r>
      <w:r w:rsidR="004728D9">
        <w:rPr>
          <w:szCs w:val="22"/>
        </w:rPr>
        <w:t xml:space="preserve"> was initially set up by the Division</w:t>
      </w:r>
      <w:r w:rsidR="00F37601">
        <w:rPr>
          <w:szCs w:val="22"/>
        </w:rPr>
        <w:t xml:space="preserve"> for the purposes of industrial monitoring</w:t>
      </w:r>
      <w:r w:rsidR="004728D9">
        <w:rPr>
          <w:szCs w:val="22"/>
        </w:rPr>
        <w:t xml:space="preserve">, and is now operated in a </w:t>
      </w:r>
      <w:r>
        <w:rPr>
          <w:szCs w:val="22"/>
        </w:rPr>
        <w:t xml:space="preserve"> partnership</w:t>
      </w:r>
      <w:r w:rsidR="004728D9">
        <w:rPr>
          <w:szCs w:val="22"/>
        </w:rPr>
        <w:t xml:space="preserve"> arrangement between</w:t>
      </w:r>
      <w:r>
        <w:rPr>
          <w:szCs w:val="22"/>
        </w:rPr>
        <w:t xml:space="preserve"> Rio Tinto, TEMCO, Aurora Energy, George Town Council, West Tamar Council, and the Departmen</w:t>
      </w:r>
      <w:r w:rsidR="00BF73BC">
        <w:rPr>
          <w:szCs w:val="22"/>
        </w:rPr>
        <w:t>t of Health and Human Services</w:t>
      </w:r>
      <w:r w:rsidR="00BA682F">
        <w:rPr>
          <w:szCs w:val="22"/>
        </w:rPr>
        <w:t>.</w:t>
      </w:r>
    </w:p>
    <w:p w:rsidR="0034156B" w:rsidRPr="008F6BB1" w:rsidRDefault="0034156B" w:rsidP="00C366F9">
      <w:pPr>
        <w:jc w:val="both"/>
        <w:rPr>
          <w:rFonts w:cs="Calibri"/>
          <w:szCs w:val="22"/>
          <w:lang w:val="en-US"/>
        </w:rPr>
      </w:pPr>
    </w:p>
    <w:p w:rsidR="00CA3E11" w:rsidRDefault="00280B08" w:rsidP="00C366F9">
      <w:pPr>
        <w:jc w:val="both"/>
        <w:rPr>
          <w:szCs w:val="22"/>
          <w:lang w:val="en-US"/>
        </w:rPr>
      </w:pPr>
      <w:r>
        <w:rPr>
          <w:rFonts w:eastAsiaTheme="minorHAnsi" w:cstheme="minorBidi"/>
          <w:b/>
          <w:szCs w:val="22"/>
          <w:lang w:eastAsia="en-US"/>
        </w:rPr>
        <w:t>2012 to</w:t>
      </w:r>
      <w:r w:rsidR="00CA3E11" w:rsidRPr="00280B08">
        <w:rPr>
          <w:rFonts w:eastAsiaTheme="minorHAnsi" w:cstheme="minorBidi"/>
          <w:b/>
          <w:szCs w:val="22"/>
          <w:lang w:eastAsia="en-US"/>
        </w:rPr>
        <w:t xml:space="preserve"> 2014</w:t>
      </w:r>
      <w:r w:rsidR="00CA3E11" w:rsidRPr="00CA3E11">
        <w:rPr>
          <w:rFonts w:eastAsiaTheme="minorHAnsi" w:cstheme="minorBidi"/>
          <w:szCs w:val="22"/>
          <w:lang w:eastAsia="en-US"/>
        </w:rPr>
        <w:t xml:space="preserve"> - </w:t>
      </w:r>
      <w:r w:rsidR="00CA3E11" w:rsidRPr="00CA3E11">
        <w:rPr>
          <w:szCs w:val="22"/>
          <w:lang w:val="en-US"/>
        </w:rPr>
        <w:t xml:space="preserve">The EPA Division implemented the </w:t>
      </w:r>
      <w:r w:rsidR="00CA3E11" w:rsidRPr="00CA3E11">
        <w:rPr>
          <w:i/>
          <w:szCs w:val="22"/>
          <w:lang w:val="en-US"/>
        </w:rPr>
        <w:t>Domestic Smoke Management Program</w:t>
      </w:r>
      <w:r w:rsidR="00CA3E11" w:rsidRPr="00CA3E11">
        <w:rPr>
          <w:szCs w:val="22"/>
          <w:lang w:val="en-US"/>
        </w:rPr>
        <w:t xml:space="preserve"> (DSMP) under the umbrella of the Tasmanian Air Quality Strategy, in partnership with local government. The long term goal of the Program is to improve the health of the community by reducing </w:t>
      </w:r>
      <w:r w:rsidR="004243F3">
        <w:rPr>
          <w:szCs w:val="22"/>
          <w:lang w:val="en-US"/>
        </w:rPr>
        <w:t xml:space="preserve">domestic </w:t>
      </w:r>
      <w:r w:rsidR="00CA3E11" w:rsidRPr="00CA3E11">
        <w:rPr>
          <w:szCs w:val="22"/>
          <w:lang w:val="en-US"/>
        </w:rPr>
        <w:t xml:space="preserve">wood smoke in areas that have persistent periods of poor air quality. </w:t>
      </w:r>
    </w:p>
    <w:p w:rsidR="00921F66" w:rsidRDefault="00CA3E11" w:rsidP="00B46C93">
      <w:pPr>
        <w:jc w:val="both"/>
        <w:rPr>
          <w:szCs w:val="22"/>
          <w:lang w:val="en-US"/>
        </w:rPr>
      </w:pPr>
      <w:r>
        <w:rPr>
          <w:szCs w:val="22"/>
          <w:lang w:val="en-US"/>
        </w:rPr>
        <w:lastRenderedPageBreak/>
        <w:t>T</w:t>
      </w:r>
      <w:r w:rsidR="004243F3">
        <w:rPr>
          <w:szCs w:val="22"/>
          <w:lang w:val="en-US"/>
        </w:rPr>
        <w:t>he DSMP has been</w:t>
      </w:r>
      <w:r w:rsidR="00A81819" w:rsidRPr="00A81819">
        <w:rPr>
          <w:szCs w:val="22"/>
          <w:lang w:val="en-US"/>
        </w:rPr>
        <w:t xml:space="preserve"> </w:t>
      </w:r>
      <w:r w:rsidR="004243F3">
        <w:rPr>
          <w:szCs w:val="22"/>
          <w:lang w:val="en-US"/>
        </w:rPr>
        <w:t xml:space="preserve">implemented as </w:t>
      </w:r>
      <w:r w:rsidR="00A81819" w:rsidRPr="00A81819">
        <w:rPr>
          <w:szCs w:val="22"/>
          <w:lang w:val="en-US"/>
        </w:rPr>
        <w:t xml:space="preserve">a </w:t>
      </w:r>
      <w:r w:rsidR="004243F3">
        <w:rPr>
          <w:szCs w:val="22"/>
          <w:lang w:val="en-US"/>
        </w:rPr>
        <w:t xml:space="preserve">series of </w:t>
      </w:r>
      <w:r w:rsidR="00A81819" w:rsidRPr="00A81819">
        <w:rPr>
          <w:szCs w:val="22"/>
          <w:lang w:val="en-US"/>
        </w:rPr>
        <w:t>targeted education and community engagement project</w:t>
      </w:r>
      <w:r w:rsidR="004243F3">
        <w:rPr>
          <w:szCs w:val="22"/>
          <w:lang w:val="en-US"/>
        </w:rPr>
        <w:t>s</w:t>
      </w:r>
      <w:r w:rsidR="00A81819" w:rsidRPr="00A81819">
        <w:rPr>
          <w:szCs w:val="22"/>
          <w:lang w:val="en-US"/>
        </w:rPr>
        <w:t xml:space="preserve"> called </w:t>
      </w:r>
      <w:r w:rsidR="004243F3">
        <w:rPr>
          <w:szCs w:val="22"/>
          <w:lang w:val="en-US"/>
        </w:rPr>
        <w:t>‘</w:t>
      </w:r>
      <w:r w:rsidR="00A81819" w:rsidRPr="00A81819">
        <w:rPr>
          <w:szCs w:val="22"/>
          <w:lang w:val="en-US"/>
        </w:rPr>
        <w:t xml:space="preserve">Burn Brighter this </w:t>
      </w:r>
      <w:proofErr w:type="gramStart"/>
      <w:r w:rsidR="00A81819" w:rsidRPr="00A81819">
        <w:rPr>
          <w:szCs w:val="22"/>
          <w:lang w:val="en-US"/>
        </w:rPr>
        <w:t>Winter</w:t>
      </w:r>
      <w:proofErr w:type="gramEnd"/>
      <w:r w:rsidR="004243F3">
        <w:rPr>
          <w:szCs w:val="22"/>
          <w:lang w:val="en-US"/>
        </w:rPr>
        <w:t>’</w:t>
      </w:r>
      <w:r w:rsidR="00A81819" w:rsidRPr="00A81819">
        <w:rPr>
          <w:szCs w:val="22"/>
          <w:lang w:val="en-US"/>
        </w:rPr>
        <w:t xml:space="preserve">. </w:t>
      </w:r>
      <w:r w:rsidR="00921F66" w:rsidRPr="00A81819">
        <w:rPr>
          <w:szCs w:val="22"/>
          <w:lang w:val="en-US"/>
        </w:rPr>
        <w:t>The main objectives of the</w:t>
      </w:r>
      <w:r w:rsidR="00921F66">
        <w:rPr>
          <w:szCs w:val="22"/>
          <w:lang w:val="en-US"/>
        </w:rPr>
        <w:t>se</w:t>
      </w:r>
      <w:r w:rsidR="00921F66" w:rsidRPr="00A81819">
        <w:rPr>
          <w:szCs w:val="22"/>
          <w:lang w:val="en-US"/>
        </w:rPr>
        <w:t xml:space="preserve"> projects have been to:</w:t>
      </w:r>
    </w:p>
    <w:p w:rsidR="00B46C93" w:rsidRPr="00A81819" w:rsidRDefault="00B46C93" w:rsidP="00B46C93">
      <w:pPr>
        <w:jc w:val="both"/>
        <w:rPr>
          <w:szCs w:val="22"/>
          <w:lang w:val="en-US"/>
        </w:rPr>
      </w:pPr>
    </w:p>
    <w:p w:rsidR="00921F66" w:rsidRPr="00921F66" w:rsidRDefault="00921F66" w:rsidP="00B46C93">
      <w:pPr>
        <w:pStyle w:val="ListParagraph"/>
        <w:numPr>
          <w:ilvl w:val="0"/>
          <w:numId w:val="27"/>
        </w:numPr>
        <w:ind w:right="225"/>
        <w:jc w:val="both"/>
        <w:rPr>
          <w:szCs w:val="22"/>
          <w:lang w:val="en-US"/>
        </w:rPr>
      </w:pPr>
      <w:r w:rsidRPr="00921F66">
        <w:rPr>
          <w:szCs w:val="22"/>
          <w:lang w:val="en-US"/>
        </w:rPr>
        <w:t>Improve the effectiveness of local council EHOs in the regulation and management of sources of domestic smoke;</w:t>
      </w:r>
    </w:p>
    <w:p w:rsidR="00921F66" w:rsidRPr="00921F66" w:rsidRDefault="00921F66" w:rsidP="00B46C93">
      <w:pPr>
        <w:pStyle w:val="ListParagraph"/>
        <w:numPr>
          <w:ilvl w:val="0"/>
          <w:numId w:val="27"/>
        </w:numPr>
        <w:ind w:right="450"/>
        <w:jc w:val="both"/>
        <w:rPr>
          <w:szCs w:val="22"/>
          <w:lang w:val="en-US"/>
        </w:rPr>
      </w:pPr>
      <w:r w:rsidRPr="00921F66">
        <w:rPr>
          <w:szCs w:val="22"/>
          <w:lang w:val="en-US"/>
        </w:rPr>
        <w:t>improve the operation of domestic wood heaters within the community; and</w:t>
      </w:r>
    </w:p>
    <w:p w:rsidR="00921F66" w:rsidRPr="00921F66" w:rsidRDefault="00921F66" w:rsidP="00B46C93">
      <w:pPr>
        <w:pStyle w:val="ListParagraph"/>
        <w:numPr>
          <w:ilvl w:val="0"/>
          <w:numId w:val="27"/>
        </w:numPr>
        <w:ind w:right="450"/>
        <w:jc w:val="both"/>
        <w:rPr>
          <w:szCs w:val="22"/>
          <w:lang w:val="en-US"/>
        </w:rPr>
      </w:pPr>
      <w:r w:rsidRPr="00921F66">
        <w:rPr>
          <w:szCs w:val="22"/>
          <w:lang w:val="en-US"/>
        </w:rPr>
        <w:t>Increase community awareness of the effect of wood smoke on health, the importance of correctly storing and using seasoned fire wood, and the atmospheric conditions that influence poor dispersion of smoke.</w:t>
      </w:r>
    </w:p>
    <w:p w:rsidR="002505BD" w:rsidRDefault="002505BD" w:rsidP="00331120">
      <w:pPr>
        <w:ind w:left="567"/>
        <w:jc w:val="both"/>
        <w:rPr>
          <w:szCs w:val="22"/>
          <w:lang w:val="en-US"/>
        </w:rPr>
      </w:pPr>
    </w:p>
    <w:p w:rsidR="00A81819" w:rsidRDefault="00A81819" w:rsidP="00B46C93">
      <w:pPr>
        <w:jc w:val="both"/>
        <w:rPr>
          <w:szCs w:val="22"/>
          <w:lang w:val="en-US"/>
        </w:rPr>
      </w:pPr>
      <w:r w:rsidRPr="00A81819">
        <w:rPr>
          <w:szCs w:val="22"/>
          <w:lang w:val="en-US"/>
        </w:rPr>
        <w:t xml:space="preserve">The </w:t>
      </w:r>
      <w:r w:rsidR="004243F3">
        <w:rPr>
          <w:szCs w:val="22"/>
          <w:lang w:val="en-US"/>
        </w:rPr>
        <w:t xml:space="preserve">first </w:t>
      </w:r>
      <w:r w:rsidR="00235B0B">
        <w:rPr>
          <w:szCs w:val="22"/>
          <w:lang w:val="en-US"/>
        </w:rPr>
        <w:t>‘</w:t>
      </w:r>
      <w:r w:rsidRPr="00A81819">
        <w:rPr>
          <w:szCs w:val="22"/>
          <w:lang w:val="en-US"/>
        </w:rPr>
        <w:t xml:space="preserve">Burn Brighter this </w:t>
      </w:r>
      <w:proofErr w:type="gramStart"/>
      <w:r w:rsidRPr="00A81819">
        <w:rPr>
          <w:szCs w:val="22"/>
          <w:lang w:val="en-US"/>
        </w:rPr>
        <w:t>Winter</w:t>
      </w:r>
      <w:proofErr w:type="gramEnd"/>
      <w:r w:rsidR="00235B0B">
        <w:rPr>
          <w:szCs w:val="22"/>
          <w:lang w:val="en-US"/>
        </w:rPr>
        <w:t>’</w:t>
      </w:r>
      <w:r w:rsidRPr="00A81819">
        <w:rPr>
          <w:szCs w:val="22"/>
          <w:lang w:val="en-US"/>
        </w:rPr>
        <w:t xml:space="preserve"> Project was undertaken in East Launceston and West Hobart in the winter of 2012. The project was a </w:t>
      </w:r>
      <w:r w:rsidR="004243F3">
        <w:rPr>
          <w:szCs w:val="22"/>
          <w:lang w:val="en-US"/>
        </w:rPr>
        <w:t>c</w:t>
      </w:r>
      <w:r w:rsidRPr="00A81819">
        <w:rPr>
          <w:szCs w:val="22"/>
          <w:lang w:val="en-US"/>
        </w:rPr>
        <w:t>ollaboration between the EPA</w:t>
      </w:r>
      <w:r w:rsidR="00CA3E11">
        <w:rPr>
          <w:szCs w:val="22"/>
          <w:lang w:val="en-US"/>
        </w:rPr>
        <w:t xml:space="preserve"> Division</w:t>
      </w:r>
      <w:r w:rsidRPr="00A81819">
        <w:rPr>
          <w:szCs w:val="22"/>
          <w:lang w:val="en-US"/>
        </w:rPr>
        <w:t xml:space="preserve"> and the Launceston and Hobart City Councils</w:t>
      </w:r>
      <w:r w:rsidR="00B95094">
        <w:rPr>
          <w:szCs w:val="22"/>
          <w:lang w:val="en-US"/>
        </w:rPr>
        <w:t>, and a report on the project results was subsequently released (EPA Division, 2012)</w:t>
      </w:r>
      <w:r w:rsidRPr="00A81819">
        <w:rPr>
          <w:szCs w:val="22"/>
          <w:lang w:val="en-US"/>
        </w:rPr>
        <w:t>.</w:t>
      </w:r>
    </w:p>
    <w:p w:rsidR="00B32E1C" w:rsidRPr="00A81819" w:rsidRDefault="00B32E1C" w:rsidP="00B46C93">
      <w:pPr>
        <w:jc w:val="both"/>
        <w:rPr>
          <w:szCs w:val="22"/>
          <w:lang w:val="en-US"/>
        </w:rPr>
      </w:pPr>
    </w:p>
    <w:p w:rsidR="00541FF0" w:rsidRDefault="00A81819" w:rsidP="00B46C93">
      <w:pPr>
        <w:jc w:val="both"/>
        <w:rPr>
          <w:szCs w:val="22"/>
          <w:lang w:val="en-US"/>
        </w:rPr>
      </w:pPr>
      <w:r w:rsidRPr="00A81819">
        <w:rPr>
          <w:szCs w:val="22"/>
          <w:lang w:val="en-US"/>
        </w:rPr>
        <w:t>The second phase</w:t>
      </w:r>
      <w:r w:rsidR="004243F3">
        <w:rPr>
          <w:szCs w:val="22"/>
          <w:lang w:val="en-US"/>
        </w:rPr>
        <w:t xml:space="preserve"> of the DSMP, called </w:t>
      </w:r>
      <w:r w:rsidR="00235B0B">
        <w:rPr>
          <w:szCs w:val="22"/>
          <w:lang w:val="en-US"/>
        </w:rPr>
        <w:t>‘</w:t>
      </w:r>
      <w:r w:rsidRPr="00A81819">
        <w:rPr>
          <w:szCs w:val="22"/>
          <w:lang w:val="en-US"/>
        </w:rPr>
        <w:t>Bur</w:t>
      </w:r>
      <w:r w:rsidR="004243F3">
        <w:rPr>
          <w:szCs w:val="22"/>
          <w:lang w:val="en-US"/>
        </w:rPr>
        <w:t xml:space="preserve">n Brighter this </w:t>
      </w:r>
      <w:proofErr w:type="gramStart"/>
      <w:r w:rsidR="004243F3">
        <w:rPr>
          <w:szCs w:val="22"/>
          <w:lang w:val="en-US"/>
        </w:rPr>
        <w:t>Winter</w:t>
      </w:r>
      <w:proofErr w:type="gramEnd"/>
      <w:r w:rsidR="004243F3">
        <w:rPr>
          <w:szCs w:val="22"/>
          <w:lang w:val="en-US"/>
        </w:rPr>
        <w:t xml:space="preserve"> 2013</w:t>
      </w:r>
      <w:r w:rsidR="00235B0B">
        <w:rPr>
          <w:szCs w:val="22"/>
          <w:lang w:val="en-US"/>
        </w:rPr>
        <w:t>’</w:t>
      </w:r>
      <w:r w:rsidR="004243F3">
        <w:rPr>
          <w:szCs w:val="22"/>
          <w:lang w:val="en-US"/>
        </w:rPr>
        <w:t>, was</w:t>
      </w:r>
      <w:r w:rsidRPr="00A81819">
        <w:rPr>
          <w:szCs w:val="22"/>
          <w:lang w:val="en-US"/>
        </w:rPr>
        <w:t xml:space="preserve"> undertaken in partnership with Huon Valley and Meander Valley Councils</w:t>
      </w:r>
      <w:r w:rsidR="004243F3">
        <w:rPr>
          <w:szCs w:val="22"/>
          <w:lang w:val="en-US"/>
        </w:rPr>
        <w:t>, and focused on the Geeveston and Hadspen townships</w:t>
      </w:r>
      <w:r w:rsidRPr="00A81819">
        <w:rPr>
          <w:szCs w:val="22"/>
          <w:lang w:val="en-US"/>
        </w:rPr>
        <w:t>.</w:t>
      </w:r>
      <w:r w:rsidR="00541FF0" w:rsidRPr="00541FF0">
        <w:rPr>
          <w:szCs w:val="22"/>
          <w:lang w:val="en-US"/>
        </w:rPr>
        <w:t xml:space="preserve"> </w:t>
      </w:r>
      <w:r w:rsidR="00541FF0">
        <w:rPr>
          <w:szCs w:val="22"/>
          <w:lang w:val="en-US"/>
        </w:rPr>
        <w:t>A range of educational materials were produced for the project, and these can be viewed at:</w:t>
      </w:r>
      <w:r w:rsidR="00541FF0" w:rsidRPr="00541FF0">
        <w:t xml:space="preserve"> </w:t>
      </w:r>
      <w:hyperlink r:id="rId19" w:history="1">
        <w:r w:rsidR="00541FF0" w:rsidRPr="00BF33FB">
          <w:rPr>
            <w:rStyle w:val="Hyperlink"/>
            <w:szCs w:val="22"/>
            <w:lang w:val="en-US"/>
          </w:rPr>
          <w:t>http://epa.tas.gov.au/epa/burn-brighter-this-winter-2013</w:t>
        </w:r>
      </w:hyperlink>
      <w:r w:rsidR="00541FF0">
        <w:rPr>
          <w:szCs w:val="22"/>
          <w:lang w:val="en-US"/>
        </w:rPr>
        <w:t>. The project also included community presentations, delivery of information packages to households, and mobile air quality monitoring surveys, concluding with a Project Report (EPA Division, 2013)</w:t>
      </w:r>
    </w:p>
    <w:p w:rsidR="00B32E1C" w:rsidRDefault="00B32E1C" w:rsidP="00B46C93">
      <w:pPr>
        <w:jc w:val="both"/>
        <w:rPr>
          <w:szCs w:val="22"/>
          <w:lang w:val="en-US"/>
        </w:rPr>
      </w:pPr>
    </w:p>
    <w:p w:rsidR="00A81819" w:rsidRDefault="00A81819" w:rsidP="00B46C93">
      <w:pPr>
        <w:jc w:val="both"/>
        <w:rPr>
          <w:szCs w:val="22"/>
          <w:lang w:val="en-US"/>
        </w:rPr>
      </w:pPr>
      <w:r w:rsidRPr="00A81819">
        <w:rPr>
          <w:szCs w:val="22"/>
          <w:lang w:val="en-US"/>
        </w:rPr>
        <w:t xml:space="preserve">In the winter of 2014, the third phase of the DSMP was undertaken in partnership with the Northern Midlands and Launceston </w:t>
      </w:r>
      <w:r w:rsidR="004243F3">
        <w:rPr>
          <w:szCs w:val="22"/>
          <w:lang w:val="en-US"/>
        </w:rPr>
        <w:t>Councils. The focus area for this project was</w:t>
      </w:r>
      <w:r w:rsidRPr="00A81819">
        <w:rPr>
          <w:szCs w:val="22"/>
          <w:lang w:val="en-US"/>
        </w:rPr>
        <w:t xml:space="preserve"> the township of Longford</w:t>
      </w:r>
      <w:r w:rsidR="00B32E1C">
        <w:rPr>
          <w:szCs w:val="22"/>
          <w:lang w:val="en-US"/>
        </w:rPr>
        <w:t>, and also concluded with a report (EPA Division, 2014)</w:t>
      </w:r>
      <w:r w:rsidRPr="00A81819">
        <w:rPr>
          <w:szCs w:val="22"/>
          <w:lang w:val="en-US"/>
        </w:rPr>
        <w:t xml:space="preserve">. </w:t>
      </w:r>
    </w:p>
    <w:p w:rsidR="00B32E1C" w:rsidRPr="00A81819" w:rsidRDefault="00B32E1C" w:rsidP="00331120">
      <w:pPr>
        <w:jc w:val="both"/>
        <w:rPr>
          <w:szCs w:val="22"/>
          <w:lang w:val="en-US"/>
        </w:rPr>
      </w:pPr>
    </w:p>
    <w:p w:rsidR="00B0307C" w:rsidRPr="00FB1468" w:rsidRDefault="00B0307C" w:rsidP="004C191E">
      <w:pPr>
        <w:jc w:val="both"/>
        <w:rPr>
          <w:szCs w:val="22"/>
          <w:lang w:val="en-US"/>
        </w:rPr>
      </w:pPr>
      <w:r w:rsidRPr="00280B08">
        <w:rPr>
          <w:b/>
          <w:szCs w:val="22"/>
          <w:lang w:val="en-US"/>
        </w:rPr>
        <w:t>20</w:t>
      </w:r>
      <w:r w:rsidR="00BA682F" w:rsidRPr="00280B08">
        <w:rPr>
          <w:b/>
          <w:szCs w:val="22"/>
          <w:lang w:val="en-US"/>
        </w:rPr>
        <w:t>12</w:t>
      </w:r>
      <w:r w:rsidRPr="00280B08">
        <w:rPr>
          <w:b/>
          <w:szCs w:val="22"/>
          <w:lang w:val="en-US"/>
        </w:rPr>
        <w:t xml:space="preserve"> to </w:t>
      </w:r>
      <w:r w:rsidR="009A4BFC" w:rsidRPr="00280B08">
        <w:rPr>
          <w:b/>
          <w:szCs w:val="22"/>
          <w:lang w:val="en-US"/>
        </w:rPr>
        <w:t xml:space="preserve">the </w:t>
      </w:r>
      <w:r w:rsidRPr="00280B08">
        <w:rPr>
          <w:b/>
          <w:szCs w:val="22"/>
          <w:lang w:val="en-US"/>
        </w:rPr>
        <w:t>present</w:t>
      </w:r>
      <w:r w:rsidRPr="00FB1468">
        <w:rPr>
          <w:szCs w:val="22"/>
          <w:lang w:val="en-US"/>
        </w:rPr>
        <w:t xml:space="preserve"> - The Department of Health and Human Services, in an initiative developed  with the Asthma Foundation of Tasmania and University of Tasmania researchers, provides</w:t>
      </w:r>
      <w:r w:rsidR="006017F5">
        <w:rPr>
          <w:szCs w:val="22"/>
          <w:lang w:val="en-US"/>
        </w:rPr>
        <w:t xml:space="preserve"> precautionary health advisories for ambient air quality</w:t>
      </w:r>
      <w:r w:rsidRPr="00FB1468">
        <w:rPr>
          <w:szCs w:val="22"/>
          <w:lang w:val="en-US"/>
        </w:rPr>
        <w:t xml:space="preserve"> at sites around Tasmania</w:t>
      </w:r>
      <w:r w:rsidR="004962EE">
        <w:rPr>
          <w:szCs w:val="22"/>
          <w:lang w:val="en-US"/>
        </w:rPr>
        <w:t>,</w:t>
      </w:r>
      <w:r w:rsidRPr="00FB1468">
        <w:rPr>
          <w:szCs w:val="22"/>
          <w:lang w:val="en-US"/>
        </w:rPr>
        <w:t xml:space="preserve"> using real time data from the EPA Division</w:t>
      </w:r>
      <w:r w:rsidR="006017F5">
        <w:rPr>
          <w:szCs w:val="22"/>
          <w:lang w:val="en-US"/>
        </w:rPr>
        <w:t>’s monitoring network</w:t>
      </w:r>
      <w:r w:rsidRPr="00FB1468">
        <w:rPr>
          <w:szCs w:val="22"/>
          <w:lang w:val="en-US"/>
        </w:rPr>
        <w:t xml:space="preserve">. The data is available from </w:t>
      </w:r>
      <w:hyperlink r:id="rId20" w:history="1">
        <w:r w:rsidRPr="00FB1468">
          <w:rPr>
            <w:rStyle w:val="Hyperlink"/>
            <w:szCs w:val="22"/>
            <w:lang w:val="en-US"/>
          </w:rPr>
          <w:t>http://www.dhhs.tas.gov.au/publichealth/alerts/air</w:t>
        </w:r>
      </w:hyperlink>
    </w:p>
    <w:p w:rsidR="00972108" w:rsidRDefault="00972108" w:rsidP="00F37601">
      <w:pPr>
        <w:jc w:val="both"/>
        <w:rPr>
          <w:rFonts w:eastAsiaTheme="minorHAnsi" w:cstheme="minorBidi"/>
          <w:szCs w:val="22"/>
          <w:lang w:val="en-US" w:eastAsia="en-US"/>
        </w:rPr>
      </w:pPr>
    </w:p>
    <w:p w:rsidR="0039458C" w:rsidRPr="00783C15" w:rsidRDefault="0039458C" w:rsidP="00F37601">
      <w:pPr>
        <w:jc w:val="both"/>
        <w:rPr>
          <w:rFonts w:eastAsiaTheme="minorHAnsi" w:cstheme="minorBidi"/>
          <w:szCs w:val="22"/>
          <w:lang w:val="en-US" w:eastAsia="en-US"/>
        </w:rPr>
      </w:pPr>
      <w:r w:rsidRPr="004C191E">
        <w:rPr>
          <w:rFonts w:eastAsiaTheme="minorHAnsi" w:cstheme="minorBidi"/>
          <w:b/>
          <w:szCs w:val="22"/>
          <w:lang w:val="en-US" w:eastAsia="en-US"/>
        </w:rPr>
        <w:t>August 2014</w:t>
      </w:r>
      <w:r w:rsidRPr="0039458C">
        <w:rPr>
          <w:rFonts w:eastAsiaTheme="minorHAnsi" w:cstheme="minorBidi"/>
          <w:szCs w:val="22"/>
          <w:lang w:val="en-US" w:eastAsia="en-US"/>
        </w:rPr>
        <w:t xml:space="preserve"> –</w:t>
      </w:r>
      <w:r w:rsidRPr="00A20621">
        <w:rPr>
          <w:rFonts w:eastAsiaTheme="minorHAnsi" w:cstheme="minorBidi"/>
          <w:szCs w:val="22"/>
          <w:lang w:val="en-US" w:eastAsia="en-US"/>
        </w:rPr>
        <w:t xml:space="preserve"> Release of revised Australian </w:t>
      </w:r>
      <w:r w:rsidRPr="00783C15">
        <w:rPr>
          <w:rFonts w:eastAsiaTheme="minorHAnsi" w:cstheme="minorBidi"/>
          <w:szCs w:val="22"/>
          <w:lang w:val="en-US" w:eastAsia="en-US"/>
        </w:rPr>
        <w:t xml:space="preserve">Standards </w:t>
      </w:r>
      <w:r w:rsidRPr="004C191E">
        <w:rPr>
          <w:rStyle w:val="Strong"/>
          <w:rFonts w:cs="Arial"/>
          <w:b w:val="0"/>
          <w:color w:val="000000"/>
          <w:szCs w:val="22"/>
          <w:lang w:val="en-US"/>
        </w:rPr>
        <w:t>AS/NZS 4012:2014 and AS/NZS 4013:2014,</w:t>
      </w:r>
      <w:r w:rsidRPr="004C191E">
        <w:rPr>
          <w:rStyle w:val="Strong"/>
          <w:rFonts w:cs="Arial"/>
          <w:color w:val="000000"/>
          <w:szCs w:val="22"/>
          <w:lang w:val="en-US"/>
        </w:rPr>
        <w:t xml:space="preserve"> </w:t>
      </w:r>
      <w:r w:rsidRPr="0039458C">
        <w:rPr>
          <w:rFonts w:eastAsiaTheme="minorHAnsi" w:cstheme="minorBidi"/>
          <w:szCs w:val="22"/>
          <w:lang w:val="en-US" w:eastAsia="en-US"/>
        </w:rPr>
        <w:t>relating to</w:t>
      </w:r>
      <w:r w:rsidRPr="00A20621">
        <w:rPr>
          <w:rFonts w:eastAsiaTheme="minorHAnsi" w:cstheme="minorBidi"/>
          <w:szCs w:val="22"/>
          <w:lang w:val="en-US" w:eastAsia="en-US"/>
        </w:rPr>
        <w:t xml:space="preserve"> emission limits, power and efficiency ratings for wood heaters</w:t>
      </w:r>
      <w:r w:rsidRPr="00783C15">
        <w:rPr>
          <w:rFonts w:eastAsiaTheme="minorHAnsi" w:cstheme="minorBidi"/>
          <w:szCs w:val="22"/>
          <w:lang w:val="en-US" w:eastAsia="en-US"/>
        </w:rPr>
        <w:t xml:space="preserve">. </w:t>
      </w:r>
    </w:p>
    <w:p w:rsidR="00C366F9" w:rsidRDefault="00C366F9" w:rsidP="00C366F9">
      <w:pPr>
        <w:jc w:val="both"/>
        <w:rPr>
          <w:rFonts w:eastAsiaTheme="minorHAnsi" w:cstheme="minorBidi"/>
          <w:szCs w:val="22"/>
          <w:lang w:val="en-US" w:eastAsia="en-US"/>
        </w:rPr>
      </w:pPr>
    </w:p>
    <w:p w:rsidR="00A20621" w:rsidRDefault="00A20621" w:rsidP="00C366F9">
      <w:pPr>
        <w:jc w:val="both"/>
        <w:rPr>
          <w:rFonts w:eastAsiaTheme="minorHAnsi" w:cstheme="minorBidi"/>
          <w:szCs w:val="22"/>
          <w:lang w:val="en-US" w:eastAsia="en-US"/>
        </w:rPr>
      </w:pPr>
    </w:p>
    <w:p w:rsidR="00A051A8" w:rsidRDefault="00A051A8" w:rsidP="00C366F9">
      <w:pPr>
        <w:jc w:val="both"/>
        <w:rPr>
          <w:rFonts w:eastAsiaTheme="minorHAnsi" w:cstheme="minorBidi"/>
          <w:szCs w:val="22"/>
          <w:lang w:val="en-US" w:eastAsia="en-US"/>
        </w:rPr>
      </w:pPr>
      <w:r>
        <w:rPr>
          <w:rFonts w:eastAsiaTheme="minorHAnsi" w:cstheme="minorBidi"/>
          <w:szCs w:val="22"/>
          <w:lang w:val="en-US" w:eastAsia="en-US"/>
        </w:rPr>
        <w:t xml:space="preserve">Actions which </w:t>
      </w:r>
      <w:r w:rsidR="00DE789E">
        <w:rPr>
          <w:rFonts w:eastAsiaTheme="minorHAnsi" w:cstheme="minorBidi"/>
          <w:szCs w:val="22"/>
          <w:lang w:val="en-US" w:eastAsia="en-US"/>
        </w:rPr>
        <w:t xml:space="preserve">have </w:t>
      </w:r>
      <w:r>
        <w:rPr>
          <w:rFonts w:eastAsiaTheme="minorHAnsi" w:cstheme="minorBidi"/>
          <w:szCs w:val="22"/>
          <w:lang w:val="en-US" w:eastAsia="en-US"/>
        </w:rPr>
        <w:t>support</w:t>
      </w:r>
      <w:r w:rsidR="00DE789E">
        <w:rPr>
          <w:rFonts w:eastAsiaTheme="minorHAnsi" w:cstheme="minorBidi"/>
          <w:szCs w:val="22"/>
          <w:lang w:val="en-US" w:eastAsia="en-US"/>
        </w:rPr>
        <w:t>ed</w:t>
      </w:r>
      <w:r>
        <w:rPr>
          <w:rFonts w:eastAsiaTheme="minorHAnsi" w:cstheme="minorBidi"/>
          <w:szCs w:val="22"/>
          <w:lang w:val="en-US" w:eastAsia="en-US"/>
        </w:rPr>
        <w:t xml:space="preserve"> the ‘planned burning’ aspect of clauses 16 and 17 (i.e. forest regeneration and fire hazard reduction) include:</w:t>
      </w:r>
    </w:p>
    <w:p w:rsidR="00C366F9" w:rsidRDefault="00C366F9" w:rsidP="00C366F9">
      <w:pPr>
        <w:jc w:val="both"/>
        <w:rPr>
          <w:rFonts w:eastAsiaTheme="minorHAnsi" w:cstheme="minorBidi"/>
          <w:szCs w:val="22"/>
          <w:lang w:val="en-US" w:eastAsia="en-US"/>
        </w:rPr>
      </w:pPr>
    </w:p>
    <w:p w:rsidR="00C91CE9" w:rsidRDefault="002A28FB" w:rsidP="00C366F9">
      <w:pPr>
        <w:jc w:val="both"/>
        <w:rPr>
          <w:szCs w:val="22"/>
          <w:lang w:val="en-US"/>
        </w:rPr>
      </w:pPr>
      <w:r w:rsidRPr="00280B08">
        <w:rPr>
          <w:rFonts w:eastAsiaTheme="minorHAnsi" w:cstheme="minorBidi"/>
          <w:b/>
          <w:szCs w:val="22"/>
          <w:lang w:eastAsia="en-US"/>
        </w:rPr>
        <w:t>2008</w:t>
      </w:r>
      <w:r w:rsidRPr="00B46C93">
        <w:rPr>
          <w:rFonts w:eastAsiaTheme="minorHAnsi" w:cstheme="minorBidi"/>
          <w:szCs w:val="22"/>
          <w:lang w:eastAsia="en-US"/>
        </w:rPr>
        <w:t xml:space="preserve"> </w:t>
      </w:r>
      <w:r w:rsidR="007A5405" w:rsidRPr="00B46C93">
        <w:rPr>
          <w:rFonts w:eastAsiaTheme="minorHAnsi" w:cstheme="minorBidi"/>
          <w:szCs w:val="22"/>
          <w:lang w:eastAsia="en-US"/>
        </w:rPr>
        <w:t>–</w:t>
      </w:r>
      <w:r w:rsidRPr="00B46C93">
        <w:rPr>
          <w:rFonts w:eastAsiaTheme="minorHAnsi" w:cstheme="minorBidi"/>
          <w:szCs w:val="22"/>
          <w:lang w:eastAsia="en-US"/>
        </w:rPr>
        <w:t xml:space="preserve"> </w:t>
      </w:r>
      <w:r w:rsidR="007A5405" w:rsidRPr="00B46C93">
        <w:rPr>
          <w:rFonts w:eastAsiaTheme="minorHAnsi" w:cstheme="minorBidi"/>
          <w:szCs w:val="22"/>
          <w:lang w:eastAsia="en-US"/>
        </w:rPr>
        <w:t>The Forest Practices Authority</w:t>
      </w:r>
      <w:r w:rsidR="00DC7B4F" w:rsidRPr="00B46C93">
        <w:rPr>
          <w:rFonts w:eastAsiaTheme="minorHAnsi" w:cstheme="minorBidi"/>
          <w:szCs w:val="22"/>
          <w:lang w:eastAsia="en-US"/>
        </w:rPr>
        <w:t xml:space="preserve"> (FPA)</w:t>
      </w:r>
      <w:r w:rsidR="007A5405" w:rsidRPr="00B46C93">
        <w:rPr>
          <w:rFonts w:eastAsiaTheme="minorHAnsi" w:cstheme="minorBidi"/>
          <w:szCs w:val="22"/>
          <w:lang w:eastAsia="en-US"/>
        </w:rPr>
        <w:t xml:space="preserve"> released the </w:t>
      </w:r>
      <w:r w:rsidR="007A5405" w:rsidRPr="00B46C93">
        <w:rPr>
          <w:rFonts w:eastAsiaTheme="minorHAnsi" w:cstheme="minorBidi"/>
          <w:i/>
          <w:szCs w:val="22"/>
          <w:lang w:eastAsia="en-US"/>
        </w:rPr>
        <w:t>Forestry Industry Standard for Prescribed Silvicultural Burning Practice</w:t>
      </w:r>
      <w:r w:rsidR="00DF0514" w:rsidRPr="00B46C93">
        <w:rPr>
          <w:rFonts w:eastAsiaTheme="minorHAnsi" w:cstheme="minorBidi"/>
          <w:szCs w:val="22"/>
          <w:lang w:eastAsia="en-US"/>
        </w:rPr>
        <w:t xml:space="preserve"> </w:t>
      </w:r>
      <w:r w:rsidR="00262089" w:rsidRPr="00B46C93">
        <w:rPr>
          <w:rFonts w:eastAsiaTheme="minorHAnsi" w:cstheme="minorBidi"/>
          <w:szCs w:val="22"/>
          <w:lang w:eastAsia="en-US"/>
        </w:rPr>
        <w:t>(</w:t>
      </w:r>
      <w:r w:rsidR="007A5405" w:rsidRPr="00B46C93">
        <w:rPr>
          <w:rFonts w:eastAsiaTheme="minorHAnsi" w:cstheme="minorBidi"/>
          <w:szCs w:val="22"/>
          <w:lang w:eastAsia="en-US"/>
        </w:rPr>
        <w:t>usually referred to as the ‘</w:t>
      </w:r>
      <w:r w:rsidRPr="00B46C93">
        <w:rPr>
          <w:rFonts w:eastAsiaTheme="minorHAnsi" w:cstheme="minorBidi"/>
          <w:szCs w:val="22"/>
          <w:lang w:eastAsia="en-US"/>
        </w:rPr>
        <w:t>Smoke Management Guidelines</w:t>
      </w:r>
      <w:r w:rsidR="007A5405" w:rsidRPr="00B46C93">
        <w:rPr>
          <w:rFonts w:eastAsiaTheme="minorHAnsi" w:cstheme="minorBidi"/>
          <w:szCs w:val="22"/>
          <w:lang w:eastAsia="en-US"/>
        </w:rPr>
        <w:t>’</w:t>
      </w:r>
      <w:r w:rsidR="00DF0514" w:rsidRPr="00B46C93">
        <w:rPr>
          <w:rFonts w:eastAsiaTheme="minorHAnsi" w:cstheme="minorBidi"/>
          <w:szCs w:val="22"/>
          <w:lang w:eastAsia="en-US"/>
        </w:rPr>
        <w:t>)</w:t>
      </w:r>
      <w:r w:rsidR="00E00E58" w:rsidRPr="00B46C93">
        <w:rPr>
          <w:rFonts w:eastAsiaTheme="minorHAnsi" w:cstheme="minorBidi"/>
          <w:szCs w:val="22"/>
          <w:lang w:eastAsia="en-US"/>
        </w:rPr>
        <w:t xml:space="preserve">, following consultation with the </w:t>
      </w:r>
      <w:r w:rsidR="00E00E58" w:rsidRPr="00B46C93">
        <w:rPr>
          <w:szCs w:val="22"/>
          <w:lang w:val="en-US"/>
        </w:rPr>
        <w:t>the forestry industry, the</w:t>
      </w:r>
      <w:r w:rsidR="00E00E58" w:rsidRPr="00B46C93">
        <w:rPr>
          <w:rFonts w:eastAsiaTheme="minorHAnsi" w:cstheme="minorBidi"/>
          <w:szCs w:val="22"/>
          <w:lang w:eastAsia="en-US"/>
        </w:rPr>
        <w:t xml:space="preserve"> EPA Division and Parks and Wildlife Service of DPIPWE, the</w:t>
      </w:r>
      <w:r w:rsidR="00E00E58" w:rsidRPr="00B46C93">
        <w:rPr>
          <w:szCs w:val="22"/>
          <w:lang w:val="en-US"/>
        </w:rPr>
        <w:t xml:space="preserve"> Department of Health and Human Services, and the Tasmania Fire Service. </w:t>
      </w:r>
    </w:p>
    <w:p w:rsidR="00C366F9" w:rsidRDefault="00C366F9" w:rsidP="00C366F9">
      <w:pPr>
        <w:jc w:val="both"/>
        <w:rPr>
          <w:szCs w:val="22"/>
          <w:lang w:val="en-US"/>
        </w:rPr>
      </w:pPr>
    </w:p>
    <w:p w:rsidR="00DC7B4F" w:rsidRDefault="00E00E58" w:rsidP="00C366F9">
      <w:pPr>
        <w:jc w:val="both"/>
        <w:rPr>
          <w:rFonts w:eastAsiaTheme="minorHAnsi" w:cstheme="minorBidi"/>
          <w:szCs w:val="22"/>
          <w:lang w:eastAsia="en-US"/>
        </w:rPr>
      </w:pPr>
      <w:r w:rsidRPr="00B46C93">
        <w:rPr>
          <w:szCs w:val="22"/>
          <w:lang w:val="en-US"/>
        </w:rPr>
        <w:t>These stakeholders formed a Smoke Management Working Group to develop the guidelines and the overarching Coordinated Smoke Managem</w:t>
      </w:r>
      <w:r w:rsidR="00262089" w:rsidRPr="00B46C93">
        <w:rPr>
          <w:szCs w:val="22"/>
          <w:lang w:val="en-US"/>
        </w:rPr>
        <w:t xml:space="preserve">ent System, or CSMS. </w:t>
      </w:r>
      <w:r w:rsidR="007A5405" w:rsidRPr="00B46C93">
        <w:rPr>
          <w:rFonts w:eastAsiaTheme="minorHAnsi" w:cstheme="minorBidi"/>
          <w:szCs w:val="22"/>
          <w:lang w:eastAsia="en-US"/>
        </w:rPr>
        <w:t xml:space="preserve">The </w:t>
      </w:r>
      <w:r w:rsidRPr="00B46C93">
        <w:rPr>
          <w:rFonts w:eastAsiaTheme="minorHAnsi" w:cstheme="minorBidi"/>
          <w:szCs w:val="22"/>
          <w:lang w:eastAsia="en-US"/>
        </w:rPr>
        <w:t>Smoke Management G</w:t>
      </w:r>
      <w:r w:rsidR="007A5405" w:rsidRPr="00B46C93">
        <w:rPr>
          <w:rFonts w:eastAsiaTheme="minorHAnsi" w:cstheme="minorBidi"/>
          <w:szCs w:val="22"/>
          <w:lang w:eastAsia="en-US"/>
        </w:rPr>
        <w:t xml:space="preserve">uidelines </w:t>
      </w:r>
      <w:r w:rsidR="002A28FB" w:rsidRPr="00B46C93">
        <w:rPr>
          <w:rFonts w:eastAsiaTheme="minorHAnsi" w:cstheme="minorBidi"/>
          <w:szCs w:val="22"/>
          <w:lang w:eastAsia="en-US"/>
        </w:rPr>
        <w:t xml:space="preserve">were introduced on a trial basis to reduce the risk of smoke pollution in population centres by improving the planning and </w:t>
      </w:r>
      <w:r w:rsidR="001D15F6">
        <w:rPr>
          <w:rFonts w:eastAsiaTheme="minorHAnsi" w:cstheme="minorBidi"/>
          <w:szCs w:val="22"/>
          <w:lang w:eastAsia="en-US"/>
        </w:rPr>
        <w:t>management</w:t>
      </w:r>
      <w:r w:rsidR="002A28FB" w:rsidRPr="00B46C93">
        <w:rPr>
          <w:rFonts w:eastAsiaTheme="minorHAnsi" w:cstheme="minorBidi"/>
          <w:szCs w:val="22"/>
          <w:lang w:eastAsia="en-US"/>
        </w:rPr>
        <w:t xml:space="preserve"> of burns.</w:t>
      </w:r>
    </w:p>
    <w:p w:rsidR="00C366F9" w:rsidRPr="00B46C93" w:rsidRDefault="00C366F9" w:rsidP="00C366F9">
      <w:pPr>
        <w:jc w:val="both"/>
        <w:rPr>
          <w:rFonts w:eastAsiaTheme="minorHAnsi" w:cstheme="minorBidi"/>
          <w:szCs w:val="22"/>
          <w:lang w:eastAsia="en-US"/>
        </w:rPr>
      </w:pPr>
    </w:p>
    <w:p w:rsidR="00C366F9" w:rsidRDefault="00362F79" w:rsidP="00C366F9">
      <w:pPr>
        <w:jc w:val="both"/>
        <w:rPr>
          <w:szCs w:val="22"/>
          <w:lang w:val="en-US"/>
        </w:rPr>
      </w:pPr>
      <w:r w:rsidRPr="006D2D1A">
        <w:rPr>
          <w:rFonts w:eastAsiaTheme="minorHAnsi" w:cstheme="minorBidi"/>
          <w:b/>
          <w:szCs w:val="22"/>
          <w:lang w:eastAsia="en-US"/>
        </w:rPr>
        <w:t>2009</w:t>
      </w:r>
      <w:r w:rsidRPr="00B46C93">
        <w:rPr>
          <w:rFonts w:eastAsiaTheme="minorHAnsi" w:cstheme="minorBidi"/>
          <w:szCs w:val="22"/>
          <w:lang w:eastAsia="en-US"/>
        </w:rPr>
        <w:t xml:space="preserve"> - </w:t>
      </w:r>
      <w:r w:rsidR="002A28FB" w:rsidRPr="00B46C93">
        <w:rPr>
          <w:rFonts w:eastAsiaTheme="minorHAnsi" w:cstheme="minorBidi"/>
          <w:i/>
          <w:szCs w:val="22"/>
          <w:lang w:eastAsia="en-US"/>
        </w:rPr>
        <w:t xml:space="preserve">Revised </w:t>
      </w:r>
      <w:r w:rsidR="00F120A4" w:rsidRPr="00B46C93">
        <w:rPr>
          <w:rFonts w:eastAsiaTheme="minorHAnsi" w:cstheme="minorBidi"/>
          <w:i/>
          <w:szCs w:val="22"/>
          <w:lang w:eastAsia="en-US"/>
        </w:rPr>
        <w:t>Smoke Management Guidelines</w:t>
      </w:r>
      <w:r w:rsidR="002A28FB" w:rsidRPr="00B46C93">
        <w:rPr>
          <w:rFonts w:eastAsiaTheme="minorHAnsi" w:cstheme="minorBidi"/>
          <w:i/>
          <w:szCs w:val="22"/>
          <w:lang w:eastAsia="en-US"/>
        </w:rPr>
        <w:t xml:space="preserve"> </w:t>
      </w:r>
      <w:r w:rsidR="00F120A4" w:rsidRPr="00B46C93">
        <w:rPr>
          <w:rFonts w:eastAsiaTheme="minorHAnsi" w:cstheme="minorBidi"/>
          <w:szCs w:val="22"/>
          <w:lang w:eastAsia="en-US"/>
        </w:rPr>
        <w:t xml:space="preserve">(FPA, 2009) </w:t>
      </w:r>
      <w:r w:rsidR="002A28FB" w:rsidRPr="00B46C93">
        <w:rPr>
          <w:rFonts w:eastAsiaTheme="minorHAnsi" w:cstheme="minorBidi"/>
          <w:szCs w:val="22"/>
          <w:lang w:eastAsia="en-US"/>
        </w:rPr>
        <w:t>were put in place in 2009 following an independent review</w:t>
      </w:r>
      <w:r w:rsidR="00F120A4" w:rsidRPr="00B46C93">
        <w:rPr>
          <w:rFonts w:eastAsiaTheme="minorHAnsi" w:cstheme="minorBidi"/>
          <w:szCs w:val="22"/>
          <w:lang w:eastAsia="en-US"/>
        </w:rPr>
        <w:t>.</w:t>
      </w:r>
      <w:r w:rsidR="002A28FB" w:rsidRPr="00B46C93">
        <w:rPr>
          <w:rFonts w:eastAsiaTheme="minorHAnsi" w:cstheme="minorBidi"/>
          <w:szCs w:val="22"/>
          <w:lang w:eastAsia="en-US"/>
        </w:rPr>
        <w:t xml:space="preserve"> </w:t>
      </w:r>
      <w:r w:rsidR="003F37E2" w:rsidRPr="00B46C93">
        <w:rPr>
          <w:szCs w:val="22"/>
          <w:lang w:val="en-US"/>
        </w:rPr>
        <w:t xml:space="preserve">The </w:t>
      </w:r>
      <w:r w:rsidRPr="00B46C93">
        <w:rPr>
          <w:szCs w:val="22"/>
          <w:lang w:val="en-US"/>
        </w:rPr>
        <w:t xml:space="preserve">revised </w:t>
      </w:r>
      <w:r w:rsidR="003F37E2" w:rsidRPr="00B46C93">
        <w:rPr>
          <w:szCs w:val="22"/>
          <w:lang w:val="en-US"/>
        </w:rPr>
        <w:t>guidelines provide for improved planning of smoke dispersal using data and models developed by the Bureau of Meteorol</w:t>
      </w:r>
      <w:r w:rsidRPr="00B46C93">
        <w:rPr>
          <w:szCs w:val="22"/>
          <w:lang w:val="en-US"/>
        </w:rPr>
        <w:t>ogy. When the g</w:t>
      </w:r>
      <w:r w:rsidR="003F37E2" w:rsidRPr="00B46C93">
        <w:rPr>
          <w:szCs w:val="22"/>
          <w:lang w:val="en-US"/>
        </w:rPr>
        <w:t xml:space="preserve">uidelines predict poor smoke dispersal, restrictions are imposed as required to ban or limit the number of burns. In this way, the coordination of planned burns should minimise the risk of high concentrations of smoke within individual </w:t>
      </w:r>
      <w:proofErr w:type="spellStart"/>
      <w:r w:rsidR="003F37E2" w:rsidRPr="00B46C93">
        <w:rPr>
          <w:szCs w:val="22"/>
          <w:lang w:val="en-US"/>
        </w:rPr>
        <w:t>air</w:t>
      </w:r>
      <w:r w:rsidR="00F432F8" w:rsidRPr="00B46C93">
        <w:rPr>
          <w:szCs w:val="22"/>
          <w:lang w:val="en-US"/>
        </w:rPr>
        <w:t>sheds</w:t>
      </w:r>
      <w:proofErr w:type="spellEnd"/>
      <w:r w:rsidR="00F432F8" w:rsidRPr="00B46C93">
        <w:rPr>
          <w:szCs w:val="22"/>
          <w:lang w:val="en-US"/>
        </w:rPr>
        <w:t xml:space="preserve">. </w:t>
      </w:r>
    </w:p>
    <w:p w:rsidR="002B4C1E" w:rsidRDefault="002B4C1E" w:rsidP="00C366F9">
      <w:pPr>
        <w:jc w:val="both"/>
        <w:rPr>
          <w:szCs w:val="22"/>
          <w:lang w:val="en-US"/>
        </w:rPr>
      </w:pPr>
    </w:p>
    <w:p w:rsidR="002A28FB" w:rsidRDefault="003F37E2" w:rsidP="00C366F9">
      <w:pPr>
        <w:jc w:val="both"/>
        <w:rPr>
          <w:szCs w:val="22"/>
          <w:lang w:val="en-US"/>
        </w:rPr>
      </w:pPr>
      <w:r w:rsidRPr="00B46C93">
        <w:rPr>
          <w:szCs w:val="22"/>
          <w:lang w:val="en-US"/>
        </w:rPr>
        <w:t>There is also a provision for a 'no burn day' in the system which will automatically flag days when significant further volumes of smoke should not be added to an air-shed, as determined by measurements of the current air quality and in combination with poor dispersion predictions.</w:t>
      </w:r>
    </w:p>
    <w:p w:rsidR="00C366F9" w:rsidRPr="00B46C93" w:rsidRDefault="00C366F9" w:rsidP="00C366F9">
      <w:pPr>
        <w:jc w:val="both"/>
        <w:rPr>
          <w:rFonts w:eastAsiaTheme="minorHAnsi" w:cstheme="minorBidi"/>
          <w:szCs w:val="22"/>
          <w:lang w:eastAsia="en-US"/>
        </w:rPr>
      </w:pPr>
    </w:p>
    <w:p w:rsidR="00DC7B4F" w:rsidRPr="00B46C93" w:rsidRDefault="00B46C93" w:rsidP="00C366F9">
      <w:pPr>
        <w:jc w:val="both"/>
        <w:rPr>
          <w:rFonts w:eastAsiaTheme="minorHAnsi" w:cstheme="minorBidi"/>
          <w:szCs w:val="22"/>
          <w:lang w:eastAsia="en-US"/>
        </w:rPr>
      </w:pPr>
      <w:r>
        <w:rPr>
          <w:szCs w:val="22"/>
          <w:lang w:val="en"/>
        </w:rPr>
        <w:t>Note that t</w:t>
      </w:r>
      <w:r w:rsidR="00DC7B4F" w:rsidRPr="00B46C93">
        <w:rPr>
          <w:szCs w:val="22"/>
          <w:lang w:val="en"/>
        </w:rPr>
        <w:t xml:space="preserve">he FPA is primarily responsible for regulating the planning and conduct of burning activities through conditions placed on forest practices plans.  The EPA </w:t>
      </w:r>
      <w:r w:rsidR="002505BD" w:rsidRPr="00B46C93">
        <w:rPr>
          <w:szCs w:val="22"/>
          <w:lang w:val="en"/>
        </w:rPr>
        <w:t>is</w:t>
      </w:r>
      <w:r w:rsidR="00DC7B4F" w:rsidRPr="00B46C93">
        <w:rPr>
          <w:szCs w:val="22"/>
          <w:lang w:val="en"/>
        </w:rPr>
        <w:t xml:space="preserve"> responsible for monitoring smoke emissions and reporting against the NEPM standards</w:t>
      </w:r>
      <w:r w:rsidR="00F37601">
        <w:rPr>
          <w:szCs w:val="22"/>
          <w:lang w:val="en"/>
        </w:rPr>
        <w:t>, and is also responsible for handling complaints and providing reports to the community</w:t>
      </w:r>
      <w:r w:rsidR="00DC7B4F" w:rsidRPr="00B46C93">
        <w:rPr>
          <w:szCs w:val="22"/>
          <w:lang w:val="en"/>
        </w:rPr>
        <w:t>. </w:t>
      </w:r>
    </w:p>
    <w:p w:rsidR="002A28FB" w:rsidRDefault="002A28FB" w:rsidP="00C366F9">
      <w:pPr>
        <w:autoSpaceDE w:val="0"/>
        <w:autoSpaceDN w:val="0"/>
        <w:adjustRightInd w:val="0"/>
        <w:rPr>
          <w:rFonts w:eastAsiaTheme="minorHAnsi"/>
          <w:szCs w:val="22"/>
          <w:lang w:eastAsia="en-US"/>
        </w:rPr>
      </w:pPr>
    </w:p>
    <w:p w:rsidR="00B46C93" w:rsidRDefault="00262089" w:rsidP="00C91CE9">
      <w:pPr>
        <w:autoSpaceDE w:val="0"/>
        <w:autoSpaceDN w:val="0"/>
        <w:adjustRightInd w:val="0"/>
        <w:jc w:val="both"/>
        <w:rPr>
          <w:szCs w:val="22"/>
          <w:lang w:val="en"/>
        </w:rPr>
      </w:pPr>
      <w:r w:rsidRPr="006D2D1A">
        <w:rPr>
          <w:b/>
          <w:szCs w:val="22"/>
        </w:rPr>
        <w:t>2009</w:t>
      </w:r>
      <w:r w:rsidRPr="00B46C93">
        <w:rPr>
          <w:szCs w:val="22"/>
        </w:rPr>
        <w:t xml:space="preserve"> – The </w:t>
      </w:r>
      <w:r w:rsidRPr="00B46C93">
        <w:rPr>
          <w:i/>
          <w:szCs w:val="22"/>
        </w:rPr>
        <w:t>Coordinated Smoke Management System</w:t>
      </w:r>
      <w:r w:rsidRPr="00B46C93">
        <w:rPr>
          <w:szCs w:val="22"/>
        </w:rPr>
        <w:t xml:space="preserve"> (CSMS)</w:t>
      </w:r>
      <w:r w:rsidR="006556B8" w:rsidRPr="00B46C93">
        <w:rPr>
          <w:szCs w:val="22"/>
        </w:rPr>
        <w:t xml:space="preserve"> was established and trialled as a means of implementing the Smoke Management Guidelines. The CSMS also provides for improved training and accreditation of personnel involved in the planning and conducting </w:t>
      </w:r>
      <w:r w:rsidR="00552332" w:rsidRPr="00B46C93">
        <w:rPr>
          <w:szCs w:val="22"/>
        </w:rPr>
        <w:t xml:space="preserve">of </w:t>
      </w:r>
      <w:r w:rsidR="006556B8" w:rsidRPr="00B46C93">
        <w:rPr>
          <w:szCs w:val="22"/>
        </w:rPr>
        <w:t>burns.</w:t>
      </w:r>
      <w:r w:rsidR="006556B8" w:rsidRPr="00B46C93">
        <w:rPr>
          <w:color w:val="333333"/>
          <w:szCs w:val="22"/>
          <w:lang w:val="en-US"/>
        </w:rPr>
        <w:t xml:space="preserve"> </w:t>
      </w:r>
      <w:r w:rsidR="006556B8" w:rsidRPr="00B46C93">
        <w:rPr>
          <w:szCs w:val="22"/>
          <w:lang w:val="en-US"/>
        </w:rPr>
        <w:t>In each subsequent year the CSMS has been monitored and outcomes reviewed in order to improve its operation for the subsequent burn seasons.</w:t>
      </w:r>
      <w:r w:rsidR="006556B8" w:rsidRPr="00B46C93">
        <w:rPr>
          <w:szCs w:val="22"/>
          <w:lang w:val="en"/>
        </w:rPr>
        <w:t xml:space="preserve"> </w:t>
      </w:r>
    </w:p>
    <w:p w:rsidR="00B46C93" w:rsidRDefault="00B46C93" w:rsidP="00C91CE9">
      <w:pPr>
        <w:autoSpaceDE w:val="0"/>
        <w:autoSpaceDN w:val="0"/>
        <w:adjustRightInd w:val="0"/>
        <w:jc w:val="both"/>
        <w:rPr>
          <w:szCs w:val="22"/>
          <w:lang w:val="en"/>
        </w:rPr>
      </w:pPr>
    </w:p>
    <w:p w:rsidR="00262089" w:rsidRPr="00B46C93" w:rsidRDefault="006556B8" w:rsidP="00C91CE9">
      <w:pPr>
        <w:autoSpaceDE w:val="0"/>
        <w:autoSpaceDN w:val="0"/>
        <w:adjustRightInd w:val="0"/>
        <w:jc w:val="both"/>
        <w:rPr>
          <w:szCs w:val="22"/>
        </w:rPr>
      </w:pPr>
      <w:r w:rsidRPr="00B46C93">
        <w:rPr>
          <w:szCs w:val="22"/>
          <w:lang w:val="en"/>
        </w:rPr>
        <w:t xml:space="preserve">The trial guidelines and strategy </w:t>
      </w:r>
      <w:r w:rsidR="007A33AF">
        <w:rPr>
          <w:szCs w:val="22"/>
          <w:lang w:val="en"/>
        </w:rPr>
        <w:t xml:space="preserve">were </w:t>
      </w:r>
      <w:r w:rsidR="007A33AF" w:rsidRPr="00B46C93">
        <w:rPr>
          <w:szCs w:val="22"/>
          <w:lang w:val="en"/>
        </w:rPr>
        <w:t>applied</w:t>
      </w:r>
      <w:r w:rsidRPr="00B46C93">
        <w:rPr>
          <w:szCs w:val="22"/>
          <w:lang w:val="en"/>
        </w:rPr>
        <w:t xml:space="preserve"> to burns conducted as part of a forest harvesting or regeneration operation and to hazard reduction and ecological management burns conducted by the Parks and Wildlife Service. </w:t>
      </w:r>
      <w:r w:rsidR="007A33AF" w:rsidRPr="00B46C93">
        <w:rPr>
          <w:szCs w:val="22"/>
          <w:lang w:val="en"/>
        </w:rPr>
        <w:t xml:space="preserve">In 2014, the </w:t>
      </w:r>
      <w:r w:rsidR="007A33AF">
        <w:t>Tasmanian Government committed additional funds towards a program of planned fuel reduction burns to help protect Tasmanians from the threat of wildfires. This commitment highlights the continued importance of the CSMS in managing planned burns.</w:t>
      </w:r>
    </w:p>
    <w:p w:rsidR="00C1422E" w:rsidRPr="00C1422E" w:rsidRDefault="00C1422E" w:rsidP="00C91CE9">
      <w:pPr>
        <w:pStyle w:val="ListParagraph"/>
        <w:ind w:left="0"/>
        <w:rPr>
          <w:szCs w:val="22"/>
        </w:rPr>
      </w:pPr>
    </w:p>
    <w:p w:rsidR="006556B8" w:rsidRDefault="006556B8" w:rsidP="00C91CE9">
      <w:pPr>
        <w:pStyle w:val="Default"/>
        <w:jc w:val="both"/>
        <w:rPr>
          <w:rFonts w:ascii="Gill Sans MT" w:hAnsi="Gill Sans MT"/>
          <w:sz w:val="22"/>
          <w:szCs w:val="22"/>
        </w:rPr>
      </w:pPr>
      <w:r w:rsidRPr="006D2D1A">
        <w:rPr>
          <w:rFonts w:ascii="Gill Sans MT" w:hAnsi="Gill Sans MT" w:cstheme="minorBidi"/>
          <w:b/>
          <w:sz w:val="22"/>
          <w:szCs w:val="22"/>
        </w:rPr>
        <w:t>2009</w:t>
      </w:r>
      <w:r w:rsidRPr="00F47B75">
        <w:rPr>
          <w:rFonts w:ascii="Gill Sans MT" w:hAnsi="Gill Sans MT" w:cstheme="minorBidi"/>
          <w:sz w:val="22"/>
          <w:szCs w:val="22"/>
        </w:rPr>
        <w:t xml:space="preserve"> – The </w:t>
      </w:r>
      <w:r w:rsidRPr="00F47B75">
        <w:rPr>
          <w:rFonts w:ascii="Gill Sans MT" w:hAnsi="Gill Sans MT" w:cstheme="minorBidi"/>
          <w:i/>
          <w:sz w:val="22"/>
          <w:szCs w:val="22"/>
        </w:rPr>
        <w:t>State Vegetation Fire Management Policy</w:t>
      </w:r>
      <w:r w:rsidRPr="00F47B75">
        <w:rPr>
          <w:rFonts w:ascii="Gill Sans MT" w:hAnsi="Gill Sans MT" w:cstheme="minorBidi"/>
          <w:sz w:val="22"/>
          <w:szCs w:val="22"/>
        </w:rPr>
        <w:t xml:space="preserve"> was introduced by the State Fire M</w:t>
      </w:r>
      <w:r w:rsidR="00D04862">
        <w:rPr>
          <w:rFonts w:ascii="Gill Sans MT" w:hAnsi="Gill Sans MT" w:cstheme="minorBidi"/>
          <w:sz w:val="22"/>
          <w:szCs w:val="22"/>
        </w:rPr>
        <w:t>anagement Council (SFMC)</w:t>
      </w:r>
      <w:r w:rsidR="00464AFA">
        <w:rPr>
          <w:rFonts w:ascii="Gill Sans MT" w:hAnsi="Gill Sans MT" w:cstheme="minorBidi"/>
          <w:sz w:val="22"/>
          <w:szCs w:val="22"/>
        </w:rPr>
        <w:t>. U</w:t>
      </w:r>
      <w:r w:rsidRPr="00F47B75">
        <w:rPr>
          <w:rFonts w:ascii="Gill Sans MT" w:hAnsi="Gill Sans MT" w:cstheme="minorBidi"/>
          <w:sz w:val="22"/>
          <w:szCs w:val="22"/>
        </w:rPr>
        <w:t xml:space="preserve">pdated </w:t>
      </w:r>
      <w:r w:rsidR="00AD1D4A">
        <w:rPr>
          <w:rFonts w:ascii="Gill Sans MT" w:hAnsi="Gill Sans MT" w:cstheme="minorBidi"/>
          <w:sz w:val="22"/>
          <w:szCs w:val="22"/>
        </w:rPr>
        <w:t xml:space="preserve">to version 4.0 </w:t>
      </w:r>
      <w:r w:rsidRPr="00F47B75">
        <w:rPr>
          <w:rFonts w:ascii="Gill Sans MT" w:hAnsi="Gill Sans MT" w:cstheme="minorBidi"/>
          <w:sz w:val="22"/>
          <w:szCs w:val="22"/>
        </w:rPr>
        <w:t xml:space="preserve">in </w:t>
      </w:r>
      <w:r w:rsidR="00AD1D4A">
        <w:rPr>
          <w:rFonts w:ascii="Gill Sans MT" w:hAnsi="Gill Sans MT" w:cstheme="minorBidi"/>
          <w:sz w:val="22"/>
          <w:szCs w:val="22"/>
        </w:rPr>
        <w:t xml:space="preserve">June </w:t>
      </w:r>
      <w:r w:rsidRPr="00F47B75">
        <w:rPr>
          <w:rFonts w:ascii="Gill Sans MT" w:hAnsi="Gill Sans MT" w:cstheme="minorBidi"/>
          <w:sz w:val="22"/>
          <w:szCs w:val="22"/>
        </w:rPr>
        <w:t>2012</w:t>
      </w:r>
      <w:r w:rsidR="00464AFA">
        <w:rPr>
          <w:rFonts w:ascii="Gill Sans MT" w:hAnsi="Gill Sans MT" w:cstheme="minorBidi"/>
          <w:sz w:val="22"/>
          <w:szCs w:val="22"/>
        </w:rPr>
        <w:t xml:space="preserve"> </w:t>
      </w:r>
      <w:r w:rsidR="00464AFA" w:rsidRPr="00F47B75">
        <w:rPr>
          <w:rFonts w:ascii="Gill Sans MT" w:hAnsi="Gill Sans MT" w:cstheme="minorBidi"/>
          <w:sz w:val="22"/>
          <w:szCs w:val="22"/>
        </w:rPr>
        <w:t>(SFMC, 2012)</w:t>
      </w:r>
      <w:r w:rsidRPr="00F47B75">
        <w:rPr>
          <w:rFonts w:ascii="Gill Sans MT" w:hAnsi="Gill Sans MT" w:cstheme="minorBidi"/>
          <w:sz w:val="22"/>
          <w:szCs w:val="22"/>
        </w:rPr>
        <w:t xml:space="preserve">, </w:t>
      </w:r>
      <w:r w:rsidR="00464AFA">
        <w:rPr>
          <w:rFonts w:ascii="Gill Sans MT" w:hAnsi="Gill Sans MT" w:cstheme="minorBidi"/>
          <w:sz w:val="22"/>
          <w:szCs w:val="22"/>
        </w:rPr>
        <w:t>the policy is</w:t>
      </w:r>
      <w:r w:rsidRPr="00F47B75">
        <w:rPr>
          <w:rFonts w:ascii="Gill Sans MT" w:hAnsi="Gill Sans MT" w:cstheme="minorBidi"/>
          <w:sz w:val="22"/>
          <w:szCs w:val="22"/>
        </w:rPr>
        <w:t xml:space="preserve"> on</w:t>
      </w:r>
      <w:r>
        <w:rPr>
          <w:rFonts w:ascii="Gill Sans MT" w:hAnsi="Gill Sans MT" w:cstheme="minorBidi"/>
          <w:sz w:val="22"/>
          <w:szCs w:val="22"/>
        </w:rPr>
        <w:t>e of the Council’s</w:t>
      </w:r>
      <w:r w:rsidRPr="00F47B75">
        <w:rPr>
          <w:rFonts w:ascii="Gill Sans MT" w:hAnsi="Gill Sans MT" w:cstheme="minorBidi"/>
          <w:sz w:val="22"/>
          <w:szCs w:val="22"/>
        </w:rPr>
        <w:t xml:space="preserve"> principal functions under the </w:t>
      </w:r>
      <w:r w:rsidRPr="00F47B75">
        <w:rPr>
          <w:rFonts w:ascii="Gill Sans MT" w:hAnsi="Gill Sans MT" w:cstheme="minorBidi"/>
          <w:i/>
          <w:sz w:val="22"/>
          <w:szCs w:val="22"/>
        </w:rPr>
        <w:t>Fire Service Act 1979</w:t>
      </w:r>
      <w:r w:rsidRPr="00F47B75">
        <w:rPr>
          <w:rFonts w:ascii="Gill Sans MT" w:hAnsi="Gill Sans MT" w:cstheme="minorBidi"/>
          <w:sz w:val="22"/>
          <w:szCs w:val="22"/>
        </w:rPr>
        <w:t xml:space="preserve">. </w:t>
      </w:r>
      <w:r w:rsidRPr="00F47B75">
        <w:rPr>
          <w:rFonts w:ascii="Gill Sans MT" w:hAnsi="Gill Sans MT"/>
          <w:sz w:val="22"/>
          <w:szCs w:val="22"/>
        </w:rPr>
        <w:t xml:space="preserve">The SFMC has an independent chair, and its members  represent the Forest Industry Association of Tasmania, Forestry Tasmania, the Local Government Association of Tasmania; the Parks and Wildlife Service of DPIPWE, the Tasmania Fire Service, and the Tasmanian Farmers and Graziers Association. </w:t>
      </w:r>
      <w:r w:rsidR="00AD1D4A">
        <w:rPr>
          <w:rFonts w:ascii="Gill Sans MT" w:hAnsi="Gill Sans MT"/>
          <w:sz w:val="22"/>
          <w:szCs w:val="22"/>
        </w:rPr>
        <w:t>The policy focuses on hazard reduction and bushfire management, rather than planned regeneration burns.</w:t>
      </w:r>
    </w:p>
    <w:p w:rsidR="00D04862" w:rsidRDefault="00D04862" w:rsidP="00C91CE9">
      <w:pPr>
        <w:pStyle w:val="ListParagraph"/>
        <w:ind w:left="0"/>
        <w:rPr>
          <w:szCs w:val="22"/>
        </w:rPr>
      </w:pPr>
    </w:p>
    <w:p w:rsidR="00D04862" w:rsidRDefault="00D04862" w:rsidP="00C366F9">
      <w:pPr>
        <w:pStyle w:val="Default"/>
        <w:jc w:val="both"/>
        <w:rPr>
          <w:rFonts w:ascii="Gill Sans MT" w:hAnsi="Gill Sans MT"/>
          <w:sz w:val="22"/>
          <w:szCs w:val="22"/>
        </w:rPr>
      </w:pPr>
      <w:r w:rsidRPr="006D2D1A">
        <w:rPr>
          <w:rFonts w:ascii="Gill Sans MT" w:hAnsi="Gill Sans MT"/>
          <w:b/>
          <w:sz w:val="22"/>
          <w:szCs w:val="22"/>
        </w:rPr>
        <w:t>2012</w:t>
      </w:r>
      <w:r w:rsidRPr="008A7F03">
        <w:rPr>
          <w:rFonts w:ascii="Gill Sans MT" w:hAnsi="Gill Sans MT"/>
          <w:sz w:val="22"/>
          <w:szCs w:val="22"/>
        </w:rPr>
        <w:t xml:space="preserve"> – A </w:t>
      </w:r>
      <w:r w:rsidRPr="008A7F03">
        <w:rPr>
          <w:rFonts w:ascii="Gill Sans MT" w:hAnsi="Gill Sans MT"/>
          <w:i/>
          <w:sz w:val="22"/>
          <w:szCs w:val="22"/>
        </w:rPr>
        <w:t xml:space="preserve">Position Paper on Management of Smoke arising from Prescribed Burning of Vegetation Version </w:t>
      </w:r>
      <w:r w:rsidRPr="008A7F03">
        <w:rPr>
          <w:rFonts w:ascii="Gill Sans MT" w:hAnsi="Gill Sans MT"/>
          <w:sz w:val="22"/>
          <w:szCs w:val="22"/>
        </w:rPr>
        <w:t>was released by the SFMC, with the most recent update in April 2014.</w:t>
      </w:r>
    </w:p>
    <w:p w:rsidR="00C366F9" w:rsidRPr="008A7F03" w:rsidRDefault="00C366F9" w:rsidP="00C366F9">
      <w:pPr>
        <w:pStyle w:val="Default"/>
        <w:jc w:val="both"/>
        <w:rPr>
          <w:rFonts w:ascii="Gill Sans MT" w:hAnsi="Gill Sans MT"/>
          <w:sz w:val="22"/>
          <w:szCs w:val="22"/>
        </w:rPr>
      </w:pPr>
    </w:p>
    <w:p w:rsidR="00A051A8" w:rsidRDefault="00A051A8" w:rsidP="00C366F9">
      <w:pPr>
        <w:rPr>
          <w:rFonts w:eastAsiaTheme="minorHAnsi" w:cstheme="minorBidi"/>
          <w:szCs w:val="22"/>
          <w:lang w:eastAsia="en-US"/>
        </w:rPr>
      </w:pPr>
    </w:p>
    <w:p w:rsidR="00A051A8" w:rsidRDefault="00A051A8" w:rsidP="00C366F9">
      <w:pPr>
        <w:jc w:val="both"/>
        <w:rPr>
          <w:rFonts w:eastAsiaTheme="minorHAnsi" w:cstheme="minorBidi"/>
          <w:szCs w:val="22"/>
          <w:lang w:val="en-US" w:eastAsia="en-US"/>
        </w:rPr>
      </w:pPr>
      <w:r>
        <w:rPr>
          <w:rFonts w:eastAsiaTheme="minorHAnsi" w:cstheme="minorBidi"/>
          <w:szCs w:val="22"/>
          <w:lang w:val="en-US" w:eastAsia="en-US"/>
        </w:rPr>
        <w:t xml:space="preserve">Actions which </w:t>
      </w:r>
      <w:r w:rsidR="007F2F23">
        <w:rPr>
          <w:rFonts w:eastAsiaTheme="minorHAnsi" w:cstheme="minorBidi"/>
          <w:szCs w:val="22"/>
          <w:lang w:val="en-US" w:eastAsia="en-US"/>
        </w:rPr>
        <w:t xml:space="preserve">have </w:t>
      </w:r>
      <w:r>
        <w:rPr>
          <w:rFonts w:eastAsiaTheme="minorHAnsi" w:cstheme="minorBidi"/>
          <w:szCs w:val="22"/>
          <w:lang w:val="en-US" w:eastAsia="en-US"/>
        </w:rPr>
        <w:t>support</w:t>
      </w:r>
      <w:r w:rsidR="007F2F23">
        <w:rPr>
          <w:rFonts w:eastAsiaTheme="minorHAnsi" w:cstheme="minorBidi"/>
          <w:szCs w:val="22"/>
          <w:lang w:val="en-US" w:eastAsia="en-US"/>
        </w:rPr>
        <w:t>ed</w:t>
      </w:r>
      <w:r>
        <w:rPr>
          <w:rFonts w:eastAsiaTheme="minorHAnsi" w:cstheme="minorBidi"/>
          <w:szCs w:val="22"/>
          <w:lang w:val="en-US" w:eastAsia="en-US"/>
        </w:rPr>
        <w:t xml:space="preserve"> the ‘vehicle emissions’ aspect of clause 16:</w:t>
      </w:r>
    </w:p>
    <w:p w:rsidR="00C366F9" w:rsidRDefault="00C366F9" w:rsidP="00C366F9">
      <w:pPr>
        <w:jc w:val="both"/>
        <w:rPr>
          <w:rFonts w:eastAsiaTheme="minorHAnsi" w:cstheme="minorBidi"/>
          <w:szCs w:val="22"/>
          <w:lang w:val="en-US" w:eastAsia="en-US"/>
        </w:rPr>
      </w:pPr>
    </w:p>
    <w:p w:rsidR="00133C9F" w:rsidRPr="00FB1468" w:rsidRDefault="00051C51" w:rsidP="00C366F9">
      <w:pPr>
        <w:jc w:val="both"/>
        <w:rPr>
          <w:szCs w:val="22"/>
          <w:lang w:val="en-US"/>
        </w:rPr>
      </w:pPr>
      <w:r w:rsidRPr="006D2D1A">
        <w:rPr>
          <w:b/>
          <w:szCs w:val="22"/>
          <w:lang w:val="en-US"/>
        </w:rPr>
        <w:t xml:space="preserve">2005 to </w:t>
      </w:r>
      <w:r w:rsidR="006D2D1A" w:rsidRPr="006D2D1A">
        <w:rPr>
          <w:b/>
          <w:szCs w:val="22"/>
          <w:lang w:val="en-US"/>
        </w:rPr>
        <w:t xml:space="preserve">the </w:t>
      </w:r>
      <w:r w:rsidRPr="006D2D1A">
        <w:rPr>
          <w:b/>
          <w:szCs w:val="22"/>
          <w:lang w:val="en-US"/>
        </w:rPr>
        <w:t>present</w:t>
      </w:r>
      <w:r w:rsidRPr="00FB1468">
        <w:rPr>
          <w:szCs w:val="22"/>
          <w:lang w:val="en-US"/>
        </w:rPr>
        <w:t xml:space="preserve"> - </w:t>
      </w:r>
      <w:r w:rsidR="00B66C1F" w:rsidRPr="00FB1468">
        <w:rPr>
          <w:szCs w:val="22"/>
          <w:lang w:val="en-US"/>
        </w:rPr>
        <w:t>Since the EPP took effect, motor vehicle emissions have continued to be</w:t>
      </w:r>
      <w:r w:rsidR="00133C9F" w:rsidRPr="00FB1468">
        <w:rPr>
          <w:szCs w:val="22"/>
          <w:lang w:val="en-US"/>
        </w:rPr>
        <w:t xml:space="preserve"> controlled through </w:t>
      </w:r>
      <w:hyperlink r:id="rId21" w:history="1">
        <w:r w:rsidR="00133C9F" w:rsidRPr="00FB1468">
          <w:rPr>
            <w:szCs w:val="22"/>
            <w:lang w:val="en-US"/>
          </w:rPr>
          <w:t xml:space="preserve">Australian Design Rules </w:t>
        </w:r>
      </w:hyperlink>
      <w:r w:rsidR="00133C9F" w:rsidRPr="00FB1468">
        <w:rPr>
          <w:szCs w:val="22"/>
          <w:lang w:val="en-US"/>
        </w:rPr>
        <w:t xml:space="preserve"> which require all new vehicles sold in Australia to mee</w:t>
      </w:r>
      <w:r w:rsidR="00B66C1F" w:rsidRPr="00FB1468">
        <w:rPr>
          <w:szCs w:val="22"/>
          <w:lang w:val="en-US"/>
        </w:rPr>
        <w:t>t specified emission limits</w:t>
      </w:r>
      <w:r w:rsidR="00133C9F" w:rsidRPr="00FB1468">
        <w:rPr>
          <w:szCs w:val="22"/>
          <w:lang w:val="en-US"/>
        </w:rPr>
        <w:t>.</w:t>
      </w:r>
      <w:r w:rsidR="00B66C1F" w:rsidRPr="00FB1468">
        <w:rPr>
          <w:szCs w:val="22"/>
          <w:lang w:val="en-US"/>
        </w:rPr>
        <w:t xml:space="preserve"> Visible exhaust emissions of longer duration than 10 seconds are also prohibited under the </w:t>
      </w:r>
      <w:r w:rsidR="00B66C1F" w:rsidRPr="00FB1468">
        <w:rPr>
          <w:i/>
          <w:iCs/>
          <w:szCs w:val="22"/>
          <w:lang w:val="en-US"/>
        </w:rPr>
        <w:t xml:space="preserve">Vehicle and Traffic (Vehicle Standards) Regulations 2001, </w:t>
      </w:r>
      <w:r w:rsidR="00B66C1F" w:rsidRPr="00FB1468">
        <w:rPr>
          <w:iCs/>
          <w:szCs w:val="22"/>
          <w:lang w:val="en-US"/>
        </w:rPr>
        <w:t>which are</w:t>
      </w:r>
      <w:r w:rsidR="00B66C1F" w:rsidRPr="00FB1468">
        <w:rPr>
          <w:szCs w:val="22"/>
          <w:lang w:val="en-US"/>
        </w:rPr>
        <w:t xml:space="preserve"> administered by the </w:t>
      </w:r>
      <w:hyperlink r:id="rId22" w:history="1">
        <w:r w:rsidR="00B66C1F" w:rsidRPr="00FB1468">
          <w:rPr>
            <w:szCs w:val="22"/>
            <w:lang w:val="en-US"/>
          </w:rPr>
          <w:t>Department of State</w:t>
        </w:r>
      </w:hyperlink>
      <w:r w:rsidR="00B66C1F" w:rsidRPr="00FB1468">
        <w:rPr>
          <w:szCs w:val="22"/>
          <w:lang w:val="en-US"/>
        </w:rPr>
        <w:t xml:space="preserve"> Growth.</w:t>
      </w:r>
    </w:p>
    <w:p w:rsidR="001C217A" w:rsidRPr="00D71BAF" w:rsidRDefault="001C217A" w:rsidP="00C366F9">
      <w:pPr>
        <w:jc w:val="both"/>
        <w:rPr>
          <w:szCs w:val="22"/>
          <w:lang w:val="en-US"/>
        </w:rPr>
      </w:pPr>
    </w:p>
    <w:p w:rsidR="004909EF" w:rsidRPr="00CD56C4" w:rsidRDefault="004909EF" w:rsidP="00CD56C4">
      <w:pPr>
        <w:autoSpaceDE w:val="0"/>
        <w:autoSpaceDN w:val="0"/>
        <w:adjustRightInd w:val="0"/>
        <w:jc w:val="both"/>
        <w:rPr>
          <w:rFonts w:eastAsiaTheme="minorHAnsi" w:cs="TTE258CB58t00"/>
          <w:szCs w:val="22"/>
          <w:lang w:eastAsia="en-US"/>
        </w:rPr>
      </w:pPr>
      <w:r w:rsidRPr="002D6674">
        <w:rPr>
          <w:rFonts w:eastAsiaTheme="minorHAnsi" w:cstheme="minorBidi"/>
          <w:b/>
          <w:szCs w:val="22"/>
          <w:lang w:eastAsia="en-US"/>
        </w:rPr>
        <w:t>2007 / 2008</w:t>
      </w:r>
      <w:r w:rsidRPr="002D6674">
        <w:rPr>
          <w:rFonts w:eastAsiaTheme="minorHAnsi" w:cstheme="minorBidi"/>
          <w:szCs w:val="22"/>
          <w:lang w:eastAsia="en-US"/>
        </w:rPr>
        <w:t xml:space="preserve"> - </w:t>
      </w:r>
      <w:r>
        <w:rPr>
          <w:rFonts w:eastAsiaTheme="minorHAnsi" w:cs="TTE258CB58t00"/>
          <w:szCs w:val="22"/>
          <w:lang w:eastAsia="en-US"/>
        </w:rPr>
        <w:t>The</w:t>
      </w:r>
      <w:r w:rsidRPr="00F76304">
        <w:rPr>
          <w:rFonts w:eastAsiaTheme="minorHAnsi" w:cs="TTE258CB58t00"/>
          <w:szCs w:val="22"/>
          <w:lang w:eastAsia="en-US"/>
        </w:rPr>
        <w:t xml:space="preserve"> Diesel National Emissions Awareness Eco-Training Program w</w:t>
      </w:r>
      <w:r>
        <w:rPr>
          <w:rFonts w:eastAsiaTheme="minorHAnsi" w:cs="TTE258CB58t00"/>
          <w:szCs w:val="22"/>
          <w:lang w:eastAsia="en-US"/>
        </w:rPr>
        <w:t xml:space="preserve">as </w:t>
      </w:r>
      <w:r w:rsidRPr="00F76304">
        <w:rPr>
          <w:rFonts w:eastAsiaTheme="minorHAnsi" w:cs="TTE258CB58t00"/>
          <w:szCs w:val="22"/>
          <w:lang w:eastAsia="en-US"/>
        </w:rPr>
        <w:t>offered at TAFE Tasmania’s Hobart, Burnie and</w:t>
      </w:r>
      <w:r>
        <w:rPr>
          <w:rFonts w:eastAsiaTheme="minorHAnsi" w:cs="TTE258CB58t00"/>
          <w:szCs w:val="22"/>
          <w:lang w:eastAsia="en-US"/>
        </w:rPr>
        <w:t xml:space="preserve"> </w:t>
      </w:r>
      <w:r w:rsidRPr="00F76304">
        <w:rPr>
          <w:rFonts w:eastAsiaTheme="minorHAnsi" w:cs="TTE258CB58t00"/>
          <w:szCs w:val="22"/>
          <w:lang w:eastAsia="en-US"/>
        </w:rPr>
        <w:t>Launceston campuses</w:t>
      </w:r>
      <w:r>
        <w:rPr>
          <w:rFonts w:eastAsiaTheme="minorHAnsi" w:cs="TTE258CB58t00"/>
          <w:szCs w:val="22"/>
          <w:lang w:eastAsia="en-US"/>
        </w:rPr>
        <w:t>. The program taught</w:t>
      </w:r>
      <w:r w:rsidRPr="00F76304">
        <w:rPr>
          <w:rFonts w:eastAsiaTheme="minorHAnsi" w:cs="TTE258CB58t00"/>
          <w:szCs w:val="22"/>
          <w:lang w:eastAsia="en-US"/>
        </w:rPr>
        <w:t xml:space="preserve"> participants about the types of emissions</w:t>
      </w:r>
      <w:r>
        <w:rPr>
          <w:rFonts w:eastAsiaTheme="minorHAnsi" w:cs="TTE258CB58t00"/>
          <w:szCs w:val="22"/>
          <w:lang w:eastAsia="en-US"/>
        </w:rPr>
        <w:t xml:space="preserve"> </w:t>
      </w:r>
      <w:r w:rsidRPr="00F76304">
        <w:rPr>
          <w:rFonts w:eastAsiaTheme="minorHAnsi" w:cs="TTE258CB58t00"/>
          <w:szCs w:val="22"/>
          <w:lang w:eastAsia="en-US"/>
        </w:rPr>
        <w:t>released by diesel engines, national and international emissions standards and methods to reduce those</w:t>
      </w:r>
      <w:r>
        <w:rPr>
          <w:rFonts w:eastAsiaTheme="minorHAnsi" w:cs="TTE258CB58t00"/>
          <w:szCs w:val="22"/>
          <w:lang w:eastAsia="en-US"/>
        </w:rPr>
        <w:t xml:space="preserve"> </w:t>
      </w:r>
      <w:r w:rsidRPr="00F76304">
        <w:rPr>
          <w:rFonts w:eastAsiaTheme="minorHAnsi" w:cs="TTE258CB58t00"/>
          <w:szCs w:val="22"/>
          <w:lang w:eastAsia="en-US"/>
        </w:rPr>
        <w:t xml:space="preserve">emissions. </w:t>
      </w:r>
      <w:r>
        <w:rPr>
          <w:rFonts w:eastAsiaTheme="minorHAnsi" w:cs="TTE258CB58t00"/>
          <w:szCs w:val="22"/>
          <w:lang w:eastAsia="en-US"/>
        </w:rPr>
        <w:t>It</w:t>
      </w:r>
      <w:r w:rsidRPr="00F76304">
        <w:rPr>
          <w:rFonts w:eastAsiaTheme="minorHAnsi" w:cs="TTE258CB58t00"/>
          <w:szCs w:val="22"/>
          <w:lang w:eastAsia="en-US"/>
        </w:rPr>
        <w:t xml:space="preserve"> </w:t>
      </w:r>
      <w:r>
        <w:rPr>
          <w:rFonts w:eastAsiaTheme="minorHAnsi" w:cs="TTE258CB58t00"/>
          <w:szCs w:val="22"/>
          <w:lang w:eastAsia="en-US"/>
        </w:rPr>
        <w:t>also gave</w:t>
      </w:r>
      <w:r w:rsidRPr="00F76304">
        <w:rPr>
          <w:rFonts w:eastAsiaTheme="minorHAnsi" w:cs="TTE258CB58t00"/>
          <w:szCs w:val="22"/>
          <w:lang w:eastAsia="en-US"/>
        </w:rPr>
        <w:t xml:space="preserve"> mechanics access to diagnostic and simulation equipment</w:t>
      </w:r>
      <w:r>
        <w:rPr>
          <w:rFonts w:eastAsiaTheme="minorHAnsi" w:cs="TTE258CB58t00"/>
          <w:szCs w:val="22"/>
          <w:lang w:eastAsia="en-US"/>
        </w:rPr>
        <w:t>.</w:t>
      </w:r>
      <w:r w:rsidR="00CD56C4" w:rsidRPr="00CD56C4">
        <w:rPr>
          <w:rFonts w:ascii="TimesNewRomanPSMT" w:eastAsiaTheme="minorHAnsi" w:hAnsi="TimesNewRomanPSMT" w:cs="TimesNewRomanPSMT"/>
          <w:sz w:val="16"/>
          <w:szCs w:val="16"/>
          <w:lang w:eastAsia="en-US"/>
        </w:rPr>
        <w:t xml:space="preserve"> </w:t>
      </w:r>
      <w:r w:rsidR="00CD56C4" w:rsidRPr="00CD56C4">
        <w:rPr>
          <w:rFonts w:eastAsiaTheme="minorHAnsi" w:cs="TimesNewRomanPSMT"/>
          <w:szCs w:val="22"/>
          <w:lang w:eastAsia="en-US"/>
        </w:rPr>
        <w:t xml:space="preserve">Since the end of this program, </w:t>
      </w:r>
      <w:proofErr w:type="spellStart"/>
      <w:r w:rsidR="00CD56C4" w:rsidRPr="00CD56C4">
        <w:rPr>
          <w:rFonts w:eastAsiaTheme="minorHAnsi" w:cs="TimesNewRomanPSMT"/>
          <w:szCs w:val="22"/>
          <w:lang w:eastAsia="en-US"/>
        </w:rPr>
        <w:t>TasTAFE</w:t>
      </w:r>
      <w:proofErr w:type="spellEnd"/>
      <w:r w:rsidR="00CD56C4" w:rsidRPr="00CD56C4">
        <w:rPr>
          <w:rFonts w:eastAsiaTheme="minorHAnsi" w:cs="TimesNewRomanPSMT"/>
          <w:szCs w:val="22"/>
          <w:lang w:eastAsia="en-US"/>
        </w:rPr>
        <w:t xml:space="preserve"> has continued to utilise this equipment in light and heavy-vehicle training courses. The equipment has been used in both training and commercial activities to test the operation and repairs of emission controls/devices on vehicles and to check the emission outputs of liquefied natural gas conversions.</w:t>
      </w:r>
    </w:p>
    <w:p w:rsidR="004909EF" w:rsidRPr="002D6674" w:rsidRDefault="004909EF" w:rsidP="004909EF">
      <w:pPr>
        <w:autoSpaceDE w:val="0"/>
        <w:autoSpaceDN w:val="0"/>
        <w:adjustRightInd w:val="0"/>
        <w:jc w:val="both"/>
        <w:rPr>
          <w:rFonts w:eastAsiaTheme="minorHAnsi" w:cstheme="minorBidi"/>
          <w:szCs w:val="22"/>
          <w:lang w:eastAsia="en-US"/>
        </w:rPr>
      </w:pPr>
    </w:p>
    <w:p w:rsidR="002434A9" w:rsidRDefault="00FB1468" w:rsidP="00C366F9">
      <w:pPr>
        <w:jc w:val="both"/>
        <w:rPr>
          <w:szCs w:val="22"/>
          <w:lang w:val="en"/>
        </w:rPr>
      </w:pPr>
      <w:r w:rsidRPr="006D2D1A">
        <w:rPr>
          <w:b/>
          <w:szCs w:val="22"/>
          <w:lang w:val="en-US"/>
        </w:rPr>
        <w:t>2008</w:t>
      </w:r>
      <w:r>
        <w:rPr>
          <w:szCs w:val="22"/>
          <w:lang w:val="en-US"/>
        </w:rPr>
        <w:t xml:space="preserve"> - T</w:t>
      </w:r>
      <w:r w:rsidR="002434A9" w:rsidRPr="00FB1468">
        <w:rPr>
          <w:szCs w:val="22"/>
          <w:lang w:val="en-US"/>
        </w:rPr>
        <w:t>he Tasmanian Government Greenhouse Gas Inventory Proj</w:t>
      </w:r>
      <w:r w:rsidR="001C217A" w:rsidRPr="00FB1468">
        <w:rPr>
          <w:szCs w:val="22"/>
          <w:lang w:val="en-US"/>
        </w:rPr>
        <w:t>ect</w:t>
      </w:r>
      <w:r w:rsidR="002434A9" w:rsidRPr="00FB1468">
        <w:rPr>
          <w:szCs w:val="22"/>
          <w:lang w:val="en-US"/>
        </w:rPr>
        <w:t xml:space="preserve"> </w:t>
      </w:r>
      <w:r w:rsidR="00486B35" w:rsidRPr="00FB1468">
        <w:rPr>
          <w:szCs w:val="22"/>
          <w:lang w:val="en-US"/>
        </w:rPr>
        <w:t xml:space="preserve">(DPAC, 2008) </w:t>
      </w:r>
      <w:r w:rsidR="002434A9" w:rsidRPr="00FB1468">
        <w:rPr>
          <w:szCs w:val="22"/>
          <w:lang w:val="en-US"/>
        </w:rPr>
        <w:t xml:space="preserve">identified opportunities to reduce greenhouse gas emissions from </w:t>
      </w:r>
      <w:r w:rsidR="001C217A" w:rsidRPr="00FB1468">
        <w:rPr>
          <w:szCs w:val="22"/>
          <w:lang w:val="en-US"/>
        </w:rPr>
        <w:t xml:space="preserve">government </w:t>
      </w:r>
      <w:r w:rsidR="002434A9" w:rsidRPr="00FB1468">
        <w:rPr>
          <w:szCs w:val="22"/>
          <w:lang w:val="en-US"/>
        </w:rPr>
        <w:t>vehicle fleets.</w:t>
      </w:r>
      <w:r w:rsidR="002434A9" w:rsidRPr="00FB1468">
        <w:rPr>
          <w:szCs w:val="22"/>
          <w:lang w:val="en"/>
        </w:rPr>
        <w:t xml:space="preserve"> </w:t>
      </w:r>
      <w:r w:rsidR="001C217A" w:rsidRPr="00FB1468">
        <w:rPr>
          <w:szCs w:val="22"/>
          <w:lang w:val="en"/>
        </w:rPr>
        <w:t>Under the Government Vehicle Emissions Policy</w:t>
      </w:r>
      <w:r w:rsidR="002434A9" w:rsidRPr="00FB1468">
        <w:rPr>
          <w:szCs w:val="22"/>
          <w:lang w:val="en"/>
        </w:rPr>
        <w:t>, minimum greenhouse ratings have been introduced for new government fleet vehicles, and more hybrid vehicles are being purchased</w:t>
      </w:r>
      <w:r w:rsidR="00EF17A8" w:rsidRPr="00FB1468">
        <w:rPr>
          <w:szCs w:val="22"/>
          <w:lang w:val="en"/>
        </w:rPr>
        <w:t xml:space="preserve"> (</w:t>
      </w:r>
      <w:proofErr w:type="spellStart"/>
      <w:r w:rsidR="00EF17A8" w:rsidRPr="00FB1468">
        <w:rPr>
          <w:szCs w:val="22"/>
          <w:lang w:val="en"/>
        </w:rPr>
        <w:t>DoTAF</w:t>
      </w:r>
      <w:proofErr w:type="spellEnd"/>
      <w:r w:rsidR="00EF17A8" w:rsidRPr="00FB1468">
        <w:rPr>
          <w:szCs w:val="22"/>
          <w:lang w:val="en"/>
        </w:rPr>
        <w:t>, 2008)</w:t>
      </w:r>
      <w:r w:rsidR="002434A9" w:rsidRPr="00FB1468">
        <w:rPr>
          <w:szCs w:val="22"/>
          <w:lang w:val="en"/>
        </w:rPr>
        <w:t xml:space="preserve">. </w:t>
      </w:r>
    </w:p>
    <w:p w:rsidR="002B4C1E" w:rsidRDefault="002B4C1E" w:rsidP="00C366F9">
      <w:pPr>
        <w:jc w:val="both"/>
        <w:rPr>
          <w:szCs w:val="22"/>
          <w:lang w:val="en"/>
        </w:rPr>
      </w:pPr>
    </w:p>
    <w:p w:rsidR="002B4C1E" w:rsidRPr="00FB1468" w:rsidRDefault="002B4C1E" w:rsidP="00C366F9">
      <w:pPr>
        <w:jc w:val="both"/>
        <w:rPr>
          <w:rFonts w:eastAsiaTheme="minorHAnsi" w:cstheme="minorBidi"/>
          <w:szCs w:val="22"/>
          <w:lang w:eastAsia="en-US"/>
        </w:rPr>
      </w:pPr>
      <w:r>
        <w:rPr>
          <w:szCs w:val="22"/>
          <w:lang w:val="en"/>
        </w:rPr>
        <w:t>2008 to 2011 – Certain sites in the Air Toxics Monitoring Program were selected to enable monitoring of ambient air potentially affected by traffic emissions.</w:t>
      </w:r>
    </w:p>
    <w:p w:rsidR="0047429E" w:rsidRPr="002D6674" w:rsidRDefault="0047429E" w:rsidP="00C366F9">
      <w:pPr>
        <w:pStyle w:val="ListParagraph"/>
        <w:ind w:left="0"/>
        <w:rPr>
          <w:rFonts w:eastAsiaTheme="minorHAnsi" w:cstheme="minorBidi"/>
          <w:szCs w:val="22"/>
          <w:lang w:eastAsia="en-US"/>
        </w:rPr>
      </w:pPr>
    </w:p>
    <w:p w:rsidR="0047429E" w:rsidRPr="00FB1468" w:rsidRDefault="00CD56C4" w:rsidP="00C366F9">
      <w:pPr>
        <w:jc w:val="both"/>
        <w:rPr>
          <w:rFonts w:eastAsiaTheme="minorHAnsi" w:cstheme="minorBidi"/>
          <w:szCs w:val="22"/>
          <w:lang w:eastAsia="en-US"/>
        </w:rPr>
      </w:pPr>
      <w:r w:rsidRPr="00CD56C4">
        <w:rPr>
          <w:rFonts w:eastAsiaTheme="minorHAnsi" w:cstheme="minorBidi"/>
          <w:b/>
          <w:szCs w:val="22"/>
          <w:lang w:eastAsia="en-US"/>
        </w:rPr>
        <w:t>Ongoing</w:t>
      </w:r>
      <w:r>
        <w:rPr>
          <w:rFonts w:eastAsiaTheme="minorHAnsi" w:cstheme="minorBidi"/>
          <w:szCs w:val="22"/>
          <w:lang w:eastAsia="en-US"/>
        </w:rPr>
        <w:t xml:space="preserve"> - </w:t>
      </w:r>
      <w:r w:rsidR="0047429E" w:rsidRPr="00FB1468">
        <w:rPr>
          <w:rFonts w:eastAsiaTheme="minorHAnsi" w:cstheme="minorBidi"/>
          <w:szCs w:val="22"/>
          <w:lang w:eastAsia="en-US"/>
        </w:rPr>
        <w:t xml:space="preserve">Annual reporting of </w:t>
      </w:r>
      <w:r>
        <w:rPr>
          <w:rFonts w:eastAsiaTheme="minorHAnsi" w:cstheme="minorBidi"/>
          <w:szCs w:val="22"/>
          <w:lang w:eastAsia="en-US"/>
        </w:rPr>
        <w:t xml:space="preserve">the </w:t>
      </w:r>
      <w:r w:rsidR="0047429E" w:rsidRPr="00FB1468">
        <w:rPr>
          <w:rFonts w:eastAsiaTheme="minorHAnsi" w:cstheme="minorBidi"/>
          <w:szCs w:val="22"/>
          <w:lang w:eastAsia="en-US"/>
        </w:rPr>
        <w:t>numbers of diesel vehicles</w:t>
      </w:r>
      <w:r w:rsidR="00B32E1C" w:rsidRPr="00FB1468">
        <w:rPr>
          <w:rFonts w:eastAsiaTheme="minorHAnsi" w:cstheme="minorBidi"/>
          <w:szCs w:val="22"/>
          <w:lang w:eastAsia="en-US"/>
        </w:rPr>
        <w:t xml:space="preserve"> </w:t>
      </w:r>
      <w:r>
        <w:rPr>
          <w:rFonts w:eastAsiaTheme="minorHAnsi" w:cstheme="minorBidi"/>
          <w:szCs w:val="22"/>
          <w:lang w:eastAsia="en-US"/>
        </w:rPr>
        <w:t>in Tasmania, as part of the jurisdictional reporting required under the Diesel Vehicles Emissions NEPM.</w:t>
      </w:r>
    </w:p>
    <w:p w:rsidR="007F2F23" w:rsidRPr="007F2F23" w:rsidRDefault="007F2F23" w:rsidP="00C366F9">
      <w:pPr>
        <w:pStyle w:val="ListParagraph"/>
        <w:rPr>
          <w:rFonts w:eastAsiaTheme="minorHAnsi" w:cstheme="minorBidi"/>
          <w:szCs w:val="22"/>
          <w:lang w:eastAsia="en-US"/>
        </w:rPr>
      </w:pPr>
    </w:p>
    <w:p w:rsidR="007F2F23" w:rsidRPr="007F2F23" w:rsidRDefault="001041EA" w:rsidP="00C366F9">
      <w:pPr>
        <w:pStyle w:val="Heading3"/>
        <w:spacing w:before="0"/>
        <w:rPr>
          <w:rFonts w:eastAsiaTheme="minorHAnsi"/>
          <w:lang w:eastAsia="en-US"/>
        </w:rPr>
      </w:pPr>
      <w:r>
        <w:rPr>
          <w:rFonts w:eastAsiaTheme="minorHAnsi"/>
          <w:lang w:eastAsia="en-US"/>
        </w:rPr>
        <w:t>Findings</w:t>
      </w:r>
    </w:p>
    <w:p w:rsidR="00DC3B9C" w:rsidRDefault="00DC3B9C" w:rsidP="00C366F9">
      <w:pPr>
        <w:autoSpaceDE w:val="0"/>
        <w:autoSpaceDN w:val="0"/>
        <w:adjustRightInd w:val="0"/>
        <w:rPr>
          <w:rFonts w:eastAsiaTheme="minorHAnsi"/>
          <w:szCs w:val="22"/>
          <w:lang w:eastAsia="en-US"/>
        </w:rPr>
      </w:pPr>
    </w:p>
    <w:p w:rsidR="003A0E60" w:rsidRDefault="003A0E60" w:rsidP="00C366F9">
      <w:pPr>
        <w:pStyle w:val="Default"/>
        <w:jc w:val="both"/>
        <w:rPr>
          <w:rFonts w:ascii="Gill Sans MT" w:hAnsi="Gill Sans MT" w:cstheme="minorBidi"/>
          <w:sz w:val="22"/>
          <w:szCs w:val="22"/>
          <w:lang w:val="en-US"/>
        </w:rPr>
      </w:pPr>
      <w:r>
        <w:rPr>
          <w:rFonts w:ascii="Gill Sans MT" w:hAnsi="Gill Sans MT" w:cstheme="minorBidi"/>
          <w:sz w:val="22"/>
          <w:szCs w:val="22"/>
          <w:lang w:val="en-US"/>
        </w:rPr>
        <w:t xml:space="preserve">Clauses 16 and 17 each support specific EMPCA objectives. Actions taken since the EPP took effect </w:t>
      </w:r>
      <w:r w:rsidR="00B16020">
        <w:rPr>
          <w:rFonts w:ascii="Gill Sans MT" w:hAnsi="Gill Sans MT" w:cstheme="minorBidi"/>
          <w:sz w:val="22"/>
          <w:szCs w:val="22"/>
          <w:lang w:val="en-US"/>
        </w:rPr>
        <w:t xml:space="preserve">in relation to managing, </w:t>
      </w:r>
      <w:r>
        <w:rPr>
          <w:rFonts w:ascii="Gill Sans MT" w:hAnsi="Gill Sans MT" w:cstheme="minorBidi"/>
          <w:sz w:val="22"/>
          <w:szCs w:val="22"/>
          <w:lang w:val="en-US"/>
        </w:rPr>
        <w:t>regulating</w:t>
      </w:r>
      <w:r w:rsidR="00B16020">
        <w:rPr>
          <w:rFonts w:ascii="Gill Sans MT" w:hAnsi="Gill Sans MT" w:cstheme="minorBidi"/>
          <w:sz w:val="22"/>
          <w:szCs w:val="22"/>
          <w:lang w:val="en-US"/>
        </w:rPr>
        <w:t xml:space="preserve">, monitoring and informing the public about domestic </w:t>
      </w:r>
      <w:r w:rsidR="00DF6ADF">
        <w:rPr>
          <w:rFonts w:ascii="Gill Sans MT" w:hAnsi="Gill Sans MT" w:cstheme="minorBidi"/>
          <w:sz w:val="22"/>
          <w:szCs w:val="22"/>
          <w:lang w:val="en-US"/>
        </w:rPr>
        <w:t>wood smoke</w:t>
      </w:r>
      <w:r w:rsidR="00B16020">
        <w:rPr>
          <w:rFonts w:ascii="Gill Sans MT" w:hAnsi="Gill Sans MT" w:cstheme="minorBidi"/>
          <w:sz w:val="22"/>
          <w:szCs w:val="22"/>
          <w:lang w:val="en-US"/>
        </w:rPr>
        <w:t xml:space="preserve"> and planned burning have met </w:t>
      </w:r>
      <w:r>
        <w:rPr>
          <w:rFonts w:ascii="Gill Sans MT" w:hAnsi="Gill Sans MT" w:cstheme="minorBidi"/>
          <w:sz w:val="22"/>
          <w:szCs w:val="22"/>
          <w:lang w:val="en-US"/>
        </w:rPr>
        <w:t xml:space="preserve">both the intent and substance of the EPP, and have therefore effectively furthered the objectives of EMPCA. </w:t>
      </w:r>
    </w:p>
    <w:p w:rsidR="00D32523" w:rsidRDefault="00D32523" w:rsidP="00C366F9">
      <w:pPr>
        <w:autoSpaceDE w:val="0"/>
        <w:autoSpaceDN w:val="0"/>
        <w:adjustRightInd w:val="0"/>
        <w:rPr>
          <w:rFonts w:eastAsiaTheme="minorHAnsi"/>
          <w:szCs w:val="22"/>
          <w:lang w:eastAsia="en-US"/>
        </w:rPr>
      </w:pPr>
    </w:p>
    <w:p w:rsidR="0071499B" w:rsidRPr="00113703" w:rsidRDefault="0071499B" w:rsidP="00C366F9">
      <w:pPr>
        <w:autoSpaceDE w:val="0"/>
        <w:autoSpaceDN w:val="0"/>
        <w:adjustRightInd w:val="0"/>
        <w:rPr>
          <w:rFonts w:eastAsiaTheme="minorHAnsi"/>
          <w:szCs w:val="22"/>
          <w:lang w:eastAsia="en-US"/>
        </w:rPr>
      </w:pPr>
    </w:p>
    <w:p w:rsidR="00113703" w:rsidRDefault="00113703" w:rsidP="00C366F9">
      <w:pPr>
        <w:pStyle w:val="Heading2"/>
        <w:spacing w:before="0"/>
      </w:pPr>
      <w:bookmarkStart w:id="13" w:name="_Toc418166101"/>
      <w:r w:rsidRPr="0071499B">
        <w:t>The effectiveness of the EPP in ac</w:t>
      </w:r>
      <w:r w:rsidR="00BA3398" w:rsidRPr="0071499B">
        <w:t>hieving its stated objectives</w:t>
      </w:r>
      <w:bookmarkEnd w:id="13"/>
    </w:p>
    <w:p w:rsidR="0071499B" w:rsidRPr="0071499B" w:rsidRDefault="0071499B" w:rsidP="0071499B">
      <w:pPr>
        <w:jc w:val="both"/>
        <w:rPr>
          <w:szCs w:val="22"/>
          <w:u w:val="single"/>
        </w:rPr>
      </w:pPr>
    </w:p>
    <w:p w:rsidR="007948EC" w:rsidRDefault="001041EA" w:rsidP="00C366F9">
      <w:pPr>
        <w:jc w:val="both"/>
        <w:rPr>
          <w:szCs w:val="22"/>
        </w:rPr>
      </w:pPr>
      <w:r>
        <w:rPr>
          <w:szCs w:val="22"/>
        </w:rPr>
        <w:t>As noted previously, t</w:t>
      </w:r>
      <w:r w:rsidRPr="0071499B">
        <w:rPr>
          <w:szCs w:val="22"/>
        </w:rPr>
        <w:t>he objective of the EPP is to further the objectives of EMPCA in relation to the ambient air environment of Tasmania.</w:t>
      </w:r>
      <w:r>
        <w:rPr>
          <w:szCs w:val="22"/>
        </w:rPr>
        <w:t xml:space="preserve"> The effectiveness of the EPP in achieving its stated objectives is therefore dependent on whether and how effectively the EPP has furthered the objectives of EMPCA. </w:t>
      </w:r>
    </w:p>
    <w:p w:rsidR="007948EC" w:rsidRDefault="007948EC" w:rsidP="00C366F9">
      <w:pPr>
        <w:jc w:val="both"/>
        <w:rPr>
          <w:szCs w:val="22"/>
        </w:rPr>
      </w:pPr>
    </w:p>
    <w:p w:rsidR="007948EC" w:rsidRDefault="007948EC" w:rsidP="00C366F9">
      <w:pPr>
        <w:pStyle w:val="Heading3"/>
        <w:spacing w:before="0"/>
      </w:pPr>
      <w:r>
        <w:lastRenderedPageBreak/>
        <w:t>Findings</w:t>
      </w:r>
    </w:p>
    <w:p w:rsidR="007948EC" w:rsidRDefault="007948EC" w:rsidP="00C366F9">
      <w:pPr>
        <w:jc w:val="both"/>
        <w:rPr>
          <w:szCs w:val="22"/>
        </w:rPr>
      </w:pPr>
    </w:p>
    <w:p w:rsidR="00D32523" w:rsidRDefault="001041EA" w:rsidP="00C366F9">
      <w:pPr>
        <w:jc w:val="both"/>
        <w:rPr>
          <w:szCs w:val="22"/>
        </w:rPr>
      </w:pPr>
      <w:r>
        <w:rPr>
          <w:szCs w:val="22"/>
        </w:rPr>
        <w:t>The findings provided in Section 6 of this report demonstrate that the wording of the EPP’s clauses, together with the supportive actions taken in implementing the EPP, have effectively furthered EMPCA objectives. By extension, the EPP has also been effective in furthering its own objective.</w:t>
      </w:r>
    </w:p>
    <w:p w:rsidR="00D32523" w:rsidRPr="0071499B" w:rsidRDefault="00750BED" w:rsidP="0042484C">
      <w:pPr>
        <w:spacing w:after="200" w:line="276" w:lineRule="auto"/>
        <w:rPr>
          <w:szCs w:val="22"/>
        </w:rPr>
      </w:pPr>
      <w:r>
        <w:rPr>
          <w:szCs w:val="22"/>
        </w:rPr>
        <w:br w:type="page"/>
      </w:r>
    </w:p>
    <w:p w:rsidR="003005E5" w:rsidRDefault="00750BED" w:rsidP="007F3D65">
      <w:pPr>
        <w:pStyle w:val="Heading1"/>
      </w:pPr>
      <w:bookmarkStart w:id="14" w:name="_Toc418166102"/>
      <w:r>
        <w:lastRenderedPageBreak/>
        <w:t xml:space="preserve">Assessment of the Social and Economic Impact of the </w:t>
      </w:r>
      <w:r w:rsidR="00E00405">
        <w:t>EPP</w:t>
      </w:r>
      <w:bookmarkEnd w:id="14"/>
    </w:p>
    <w:p w:rsidR="00F81625" w:rsidRDefault="00F81625" w:rsidP="000D29C6">
      <w:pPr>
        <w:autoSpaceDE w:val="0"/>
        <w:autoSpaceDN w:val="0"/>
        <w:adjustRightInd w:val="0"/>
        <w:rPr>
          <w:rFonts w:eastAsiaTheme="minorHAnsi"/>
          <w:szCs w:val="22"/>
          <w:lang w:eastAsia="en-US"/>
        </w:rPr>
      </w:pPr>
    </w:p>
    <w:p w:rsidR="00BA682F" w:rsidRDefault="00BA682F" w:rsidP="00BA682F">
      <w:pPr>
        <w:pStyle w:val="Heading2"/>
        <w:rPr>
          <w:rFonts w:eastAsiaTheme="minorHAnsi"/>
          <w:lang w:eastAsia="en-US"/>
        </w:rPr>
      </w:pPr>
      <w:bookmarkStart w:id="15" w:name="_Toc418166103"/>
      <w:r>
        <w:rPr>
          <w:rFonts w:eastAsiaTheme="minorHAnsi"/>
          <w:lang w:eastAsia="en-US"/>
        </w:rPr>
        <w:t>Social Impact</w:t>
      </w:r>
      <w:bookmarkEnd w:id="15"/>
    </w:p>
    <w:p w:rsidR="00BA682F" w:rsidRDefault="00BA682F" w:rsidP="00BA682F">
      <w:pPr>
        <w:autoSpaceDE w:val="0"/>
        <w:autoSpaceDN w:val="0"/>
        <w:adjustRightInd w:val="0"/>
        <w:rPr>
          <w:rFonts w:eastAsiaTheme="minorHAnsi"/>
          <w:szCs w:val="22"/>
          <w:lang w:eastAsia="en-US"/>
        </w:rPr>
      </w:pPr>
    </w:p>
    <w:p w:rsidR="000F5D7D" w:rsidRDefault="00AF3F06" w:rsidP="00580C4A">
      <w:pPr>
        <w:jc w:val="both"/>
        <w:rPr>
          <w:rFonts w:eastAsiaTheme="minorHAnsi" w:cstheme="minorBidi"/>
          <w:szCs w:val="22"/>
          <w:lang w:val="en-US" w:eastAsia="en-US"/>
        </w:rPr>
      </w:pPr>
      <w:r>
        <w:rPr>
          <w:rFonts w:eastAsiaTheme="minorHAnsi" w:cstheme="minorBidi"/>
          <w:szCs w:val="22"/>
          <w:lang w:val="en-US" w:eastAsia="en-US"/>
        </w:rPr>
        <w:t>The indirect social impacts of the EPP, as expressed through the implementation actions describ</w:t>
      </w:r>
      <w:r w:rsidR="009159BE">
        <w:rPr>
          <w:rFonts w:eastAsiaTheme="minorHAnsi" w:cstheme="minorBidi"/>
          <w:szCs w:val="22"/>
          <w:lang w:val="en-US" w:eastAsia="en-US"/>
        </w:rPr>
        <w:t>ed in Part 5 of this report,</w:t>
      </w:r>
      <w:r>
        <w:rPr>
          <w:rFonts w:eastAsiaTheme="minorHAnsi" w:cstheme="minorBidi"/>
          <w:szCs w:val="22"/>
          <w:lang w:val="en-US" w:eastAsia="en-US"/>
        </w:rPr>
        <w:t xml:space="preserve"> include the following:</w:t>
      </w:r>
    </w:p>
    <w:p w:rsidR="0005430B" w:rsidRDefault="0005430B" w:rsidP="00580C4A">
      <w:pPr>
        <w:jc w:val="both"/>
        <w:rPr>
          <w:rFonts w:eastAsiaTheme="minorHAnsi" w:cstheme="minorBidi"/>
          <w:szCs w:val="22"/>
          <w:lang w:val="en-US" w:eastAsia="en-US"/>
        </w:rPr>
      </w:pPr>
    </w:p>
    <w:p w:rsidR="00D06D64" w:rsidRPr="0005430B" w:rsidRDefault="00D06D64"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Increased stakeholder participation in air quality management;</w:t>
      </w:r>
    </w:p>
    <w:p w:rsidR="00AF3F06" w:rsidRPr="0005430B" w:rsidRDefault="00AF3F06"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Improve</w:t>
      </w:r>
      <w:r w:rsidR="00317A3C">
        <w:rPr>
          <w:rFonts w:eastAsiaTheme="minorHAnsi" w:cstheme="minorBidi"/>
          <w:szCs w:val="22"/>
          <w:lang w:val="en-US" w:eastAsia="en-US"/>
        </w:rPr>
        <w:t>d public awareness of the relationship between</w:t>
      </w:r>
      <w:r w:rsidRPr="0005430B">
        <w:rPr>
          <w:rFonts w:eastAsiaTheme="minorHAnsi" w:cstheme="minorBidi"/>
          <w:szCs w:val="22"/>
          <w:lang w:val="en-US" w:eastAsia="en-US"/>
        </w:rPr>
        <w:t xml:space="preserve"> air quality and public health, particularly in Launceston, Geeveston</w:t>
      </w:r>
      <w:r w:rsidR="00317A3C">
        <w:rPr>
          <w:rFonts w:eastAsiaTheme="minorHAnsi" w:cstheme="minorBidi"/>
          <w:szCs w:val="22"/>
          <w:lang w:val="en-US" w:eastAsia="en-US"/>
        </w:rPr>
        <w:t>, Hadspen, Longford</w:t>
      </w:r>
      <w:r w:rsidRPr="0005430B">
        <w:rPr>
          <w:rFonts w:eastAsiaTheme="minorHAnsi" w:cstheme="minorBidi"/>
          <w:szCs w:val="22"/>
          <w:lang w:val="en-US" w:eastAsia="en-US"/>
        </w:rPr>
        <w:t xml:space="preserve"> and Hobart as a result </w:t>
      </w:r>
      <w:r w:rsidR="00E7771B" w:rsidRPr="0005430B">
        <w:rPr>
          <w:rFonts w:eastAsiaTheme="minorHAnsi" w:cstheme="minorBidi"/>
          <w:szCs w:val="22"/>
          <w:lang w:val="en-US" w:eastAsia="en-US"/>
        </w:rPr>
        <w:t>of</w:t>
      </w:r>
      <w:r w:rsidRPr="0005430B">
        <w:rPr>
          <w:rFonts w:eastAsiaTheme="minorHAnsi" w:cstheme="minorBidi"/>
          <w:szCs w:val="22"/>
          <w:lang w:val="en-US" w:eastAsia="en-US"/>
        </w:rPr>
        <w:t xml:space="preserve"> domestic wood</w:t>
      </w:r>
      <w:r w:rsidR="00E7771B" w:rsidRPr="0005430B">
        <w:rPr>
          <w:rFonts w:eastAsiaTheme="minorHAnsi" w:cstheme="minorBidi"/>
          <w:szCs w:val="22"/>
          <w:lang w:val="en-US" w:eastAsia="en-US"/>
        </w:rPr>
        <w:t xml:space="preserve"> heater programs</w:t>
      </w:r>
      <w:r w:rsidRPr="0005430B">
        <w:rPr>
          <w:rFonts w:eastAsiaTheme="minorHAnsi" w:cstheme="minorBidi"/>
          <w:szCs w:val="22"/>
          <w:lang w:val="en-US" w:eastAsia="en-US"/>
        </w:rPr>
        <w:t>;</w:t>
      </w:r>
    </w:p>
    <w:p w:rsidR="00E23DA3" w:rsidRPr="0005430B" w:rsidRDefault="00E23DA3"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Access to practical information and advice on how to ensure responsible wood heater operation</w:t>
      </w:r>
      <w:r w:rsidR="009159BE" w:rsidRPr="0005430B">
        <w:rPr>
          <w:rFonts w:eastAsiaTheme="minorHAnsi" w:cstheme="minorBidi"/>
          <w:szCs w:val="22"/>
          <w:lang w:val="en-US" w:eastAsia="en-US"/>
        </w:rPr>
        <w:t>, backed up by regulations</w:t>
      </w:r>
      <w:r w:rsidRPr="0005430B">
        <w:rPr>
          <w:rFonts w:eastAsiaTheme="minorHAnsi" w:cstheme="minorBidi"/>
          <w:szCs w:val="22"/>
          <w:lang w:val="en-US" w:eastAsia="en-US"/>
        </w:rPr>
        <w:t>;</w:t>
      </w:r>
    </w:p>
    <w:p w:rsidR="00D06D64" w:rsidRPr="0005430B" w:rsidRDefault="00D06D64"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Educational programs for schools;</w:t>
      </w:r>
    </w:p>
    <w:p w:rsidR="00057770" w:rsidRPr="0005430B" w:rsidRDefault="00EE7111"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I</w:t>
      </w:r>
      <w:r w:rsidR="00057770" w:rsidRPr="0005430B">
        <w:rPr>
          <w:rFonts w:eastAsiaTheme="minorHAnsi" w:cstheme="minorBidi"/>
          <w:szCs w:val="22"/>
          <w:lang w:val="en-US" w:eastAsia="en-US"/>
        </w:rPr>
        <w:t>mproved management of planned burning activities</w:t>
      </w:r>
      <w:r w:rsidRPr="0005430B">
        <w:rPr>
          <w:rFonts w:eastAsiaTheme="minorHAnsi" w:cstheme="minorBidi"/>
          <w:szCs w:val="22"/>
          <w:lang w:val="en-US" w:eastAsia="en-US"/>
        </w:rPr>
        <w:t xml:space="preserve">, </w:t>
      </w:r>
      <w:r w:rsidR="00E23DA3" w:rsidRPr="0005430B">
        <w:rPr>
          <w:rFonts w:eastAsiaTheme="minorHAnsi" w:cstheme="minorBidi"/>
          <w:szCs w:val="22"/>
          <w:lang w:val="en-US" w:eastAsia="en-US"/>
        </w:rPr>
        <w:t>allied with</w:t>
      </w:r>
      <w:r w:rsidR="00040DFA" w:rsidRPr="0005430B">
        <w:rPr>
          <w:rFonts w:eastAsiaTheme="minorHAnsi" w:cstheme="minorBidi"/>
          <w:szCs w:val="22"/>
          <w:lang w:val="en-US" w:eastAsia="en-US"/>
        </w:rPr>
        <w:t xml:space="preserve"> greater </w:t>
      </w:r>
      <w:r w:rsidR="00057770" w:rsidRPr="0005430B">
        <w:rPr>
          <w:rFonts w:eastAsiaTheme="minorHAnsi" w:cstheme="minorBidi"/>
          <w:szCs w:val="22"/>
          <w:lang w:val="en-US" w:eastAsia="en-US"/>
        </w:rPr>
        <w:t xml:space="preserve">transparency and accountability; </w:t>
      </w:r>
    </w:p>
    <w:p w:rsidR="009159BE" w:rsidRPr="0005430B" w:rsidRDefault="004962EE" w:rsidP="00580C4A">
      <w:pPr>
        <w:pStyle w:val="ListParagraph"/>
        <w:numPr>
          <w:ilvl w:val="0"/>
          <w:numId w:val="22"/>
        </w:numPr>
        <w:jc w:val="both"/>
        <w:rPr>
          <w:rFonts w:eastAsiaTheme="minorHAnsi" w:cstheme="minorBidi"/>
          <w:szCs w:val="22"/>
          <w:lang w:val="en-US" w:eastAsia="en-US"/>
        </w:rPr>
      </w:pPr>
      <w:r>
        <w:rPr>
          <w:rFonts w:eastAsiaTheme="minorHAnsi" w:cstheme="minorBidi"/>
          <w:szCs w:val="22"/>
          <w:lang w:val="en-US" w:eastAsia="en-US"/>
        </w:rPr>
        <w:t>A c</w:t>
      </w:r>
      <w:r w:rsidR="009159BE" w:rsidRPr="0005430B">
        <w:rPr>
          <w:rFonts w:eastAsiaTheme="minorHAnsi" w:cstheme="minorBidi"/>
          <w:szCs w:val="22"/>
          <w:lang w:val="en-US" w:eastAsia="en-US"/>
        </w:rPr>
        <w:t xml:space="preserve">onsequential </w:t>
      </w:r>
      <w:r w:rsidR="00317A3C">
        <w:rPr>
          <w:rFonts w:eastAsiaTheme="minorHAnsi" w:cstheme="minorBidi"/>
          <w:szCs w:val="22"/>
          <w:lang w:val="en-US" w:eastAsia="en-US"/>
        </w:rPr>
        <w:t>reduction in the occurrence of intervals of poor</w:t>
      </w:r>
      <w:r w:rsidR="009159BE" w:rsidRPr="0005430B">
        <w:rPr>
          <w:rFonts w:eastAsiaTheme="minorHAnsi" w:cstheme="minorBidi"/>
          <w:szCs w:val="22"/>
          <w:lang w:val="en-US" w:eastAsia="en-US"/>
        </w:rPr>
        <w:t xml:space="preserve"> air quality, including </w:t>
      </w:r>
      <w:r w:rsidR="00317A3C">
        <w:rPr>
          <w:rFonts w:eastAsiaTheme="minorHAnsi" w:cstheme="minorBidi"/>
          <w:szCs w:val="22"/>
          <w:lang w:val="en-US" w:eastAsia="en-US"/>
        </w:rPr>
        <w:t xml:space="preserve">poor </w:t>
      </w:r>
      <w:r w:rsidR="009159BE" w:rsidRPr="0005430B">
        <w:rPr>
          <w:rFonts w:eastAsiaTheme="minorHAnsi" w:cstheme="minorBidi"/>
          <w:szCs w:val="22"/>
          <w:lang w:val="en-US" w:eastAsia="en-US"/>
        </w:rPr>
        <w:t>visual ame</w:t>
      </w:r>
      <w:r w:rsidR="0005430B">
        <w:rPr>
          <w:rFonts w:eastAsiaTheme="minorHAnsi" w:cstheme="minorBidi"/>
          <w:szCs w:val="22"/>
          <w:lang w:val="en-US" w:eastAsia="en-US"/>
        </w:rPr>
        <w:t xml:space="preserve">nity, </w:t>
      </w:r>
      <w:r w:rsidR="00317A3C">
        <w:rPr>
          <w:rFonts w:eastAsiaTheme="minorHAnsi" w:cstheme="minorBidi"/>
          <w:szCs w:val="22"/>
          <w:lang w:val="en-US" w:eastAsia="en-US"/>
        </w:rPr>
        <w:t>and hence improved outcomes for</w:t>
      </w:r>
      <w:r w:rsidR="009159BE" w:rsidRPr="0005430B">
        <w:rPr>
          <w:rFonts w:eastAsiaTheme="minorHAnsi" w:cstheme="minorBidi"/>
          <w:szCs w:val="22"/>
          <w:lang w:val="en-US" w:eastAsia="en-US"/>
        </w:rPr>
        <w:t xml:space="preserve"> public health;</w:t>
      </w:r>
    </w:p>
    <w:p w:rsidR="00057770" w:rsidRPr="0005430B" w:rsidRDefault="00057770"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Public web access to health-related air quality data</w:t>
      </w:r>
      <w:r w:rsidR="00E23DA3" w:rsidRPr="0005430B">
        <w:rPr>
          <w:rFonts w:eastAsiaTheme="minorHAnsi" w:cstheme="minorBidi"/>
          <w:szCs w:val="22"/>
          <w:lang w:val="en-US" w:eastAsia="en-US"/>
        </w:rPr>
        <w:t xml:space="preserve"> and air monitoring reports</w:t>
      </w:r>
      <w:r w:rsidRPr="0005430B">
        <w:rPr>
          <w:rFonts w:eastAsiaTheme="minorHAnsi" w:cstheme="minorBidi"/>
          <w:szCs w:val="22"/>
          <w:lang w:val="en-US" w:eastAsia="en-US"/>
        </w:rPr>
        <w:t>;</w:t>
      </w:r>
      <w:r w:rsidR="009159BE" w:rsidRPr="0005430B">
        <w:rPr>
          <w:rFonts w:eastAsiaTheme="minorHAnsi" w:cstheme="minorBidi"/>
          <w:szCs w:val="22"/>
          <w:lang w:val="en-US" w:eastAsia="en-US"/>
        </w:rPr>
        <w:t xml:space="preserve"> and</w:t>
      </w:r>
    </w:p>
    <w:p w:rsidR="00E23DA3" w:rsidRPr="0005430B" w:rsidRDefault="00E23DA3" w:rsidP="00580C4A">
      <w:pPr>
        <w:pStyle w:val="ListParagraph"/>
        <w:numPr>
          <w:ilvl w:val="0"/>
          <w:numId w:val="22"/>
        </w:numPr>
        <w:jc w:val="both"/>
        <w:rPr>
          <w:rFonts w:eastAsiaTheme="minorHAnsi" w:cstheme="minorBidi"/>
          <w:szCs w:val="22"/>
          <w:lang w:val="en-US" w:eastAsia="en-US"/>
        </w:rPr>
      </w:pPr>
      <w:r w:rsidRPr="0005430B">
        <w:rPr>
          <w:rFonts w:eastAsiaTheme="minorHAnsi" w:cstheme="minorBidi"/>
          <w:szCs w:val="22"/>
          <w:lang w:val="en-US" w:eastAsia="en-US"/>
        </w:rPr>
        <w:t xml:space="preserve">Greater public confidence in </w:t>
      </w:r>
      <w:r w:rsidR="00D06D64" w:rsidRPr="0005430B">
        <w:rPr>
          <w:rFonts w:eastAsiaTheme="minorHAnsi" w:cstheme="minorBidi"/>
          <w:szCs w:val="22"/>
          <w:lang w:val="en-US" w:eastAsia="en-US"/>
        </w:rPr>
        <w:t xml:space="preserve">the </w:t>
      </w:r>
      <w:r w:rsidR="009159BE" w:rsidRPr="0005430B">
        <w:rPr>
          <w:rFonts w:eastAsiaTheme="minorHAnsi" w:cstheme="minorBidi"/>
          <w:szCs w:val="22"/>
          <w:lang w:val="en-US" w:eastAsia="en-US"/>
        </w:rPr>
        <w:t xml:space="preserve">monitoring, </w:t>
      </w:r>
      <w:r w:rsidRPr="0005430B">
        <w:rPr>
          <w:rFonts w:eastAsiaTheme="minorHAnsi" w:cstheme="minorBidi"/>
          <w:szCs w:val="22"/>
          <w:lang w:val="en-US" w:eastAsia="en-US"/>
        </w:rPr>
        <w:t xml:space="preserve">management and regulation of both point and diffuse sources of </w:t>
      </w:r>
      <w:r w:rsidR="00317A3C">
        <w:rPr>
          <w:rFonts w:eastAsiaTheme="minorHAnsi" w:cstheme="minorBidi"/>
          <w:szCs w:val="22"/>
          <w:lang w:val="en-US" w:eastAsia="en-US"/>
        </w:rPr>
        <w:t xml:space="preserve">smoke and other </w:t>
      </w:r>
      <w:r w:rsidRPr="0005430B">
        <w:rPr>
          <w:rFonts w:eastAsiaTheme="minorHAnsi" w:cstheme="minorBidi"/>
          <w:szCs w:val="22"/>
          <w:lang w:val="en-US" w:eastAsia="en-US"/>
        </w:rPr>
        <w:t xml:space="preserve">airborne </w:t>
      </w:r>
      <w:r w:rsidR="00317A3C">
        <w:rPr>
          <w:rFonts w:eastAsiaTheme="minorHAnsi" w:cstheme="minorBidi"/>
          <w:szCs w:val="22"/>
          <w:lang w:val="en-US" w:eastAsia="en-US"/>
        </w:rPr>
        <w:t>pollutants</w:t>
      </w:r>
      <w:r w:rsidR="0005430B" w:rsidRPr="0005430B">
        <w:rPr>
          <w:rFonts w:eastAsiaTheme="minorHAnsi" w:cstheme="minorBidi"/>
          <w:szCs w:val="22"/>
          <w:lang w:val="en-US" w:eastAsia="en-US"/>
        </w:rPr>
        <w:t>.</w:t>
      </w:r>
    </w:p>
    <w:p w:rsidR="000F5D7D" w:rsidRDefault="000F5D7D" w:rsidP="00580C4A">
      <w:pPr>
        <w:autoSpaceDE w:val="0"/>
        <w:autoSpaceDN w:val="0"/>
        <w:adjustRightInd w:val="0"/>
        <w:jc w:val="both"/>
        <w:rPr>
          <w:rFonts w:eastAsiaTheme="minorHAnsi" w:cs="Arial"/>
          <w:szCs w:val="22"/>
          <w:lang w:eastAsia="en-US"/>
        </w:rPr>
      </w:pPr>
    </w:p>
    <w:p w:rsidR="000F5D7D" w:rsidRDefault="000F5D7D" w:rsidP="00580C4A">
      <w:pPr>
        <w:pStyle w:val="Heading3"/>
        <w:spacing w:before="0"/>
        <w:jc w:val="both"/>
        <w:rPr>
          <w:rFonts w:eastAsiaTheme="minorHAnsi"/>
          <w:lang w:eastAsia="en-US"/>
        </w:rPr>
      </w:pPr>
      <w:r>
        <w:rPr>
          <w:rFonts w:eastAsiaTheme="minorHAnsi"/>
          <w:lang w:eastAsia="en-US"/>
        </w:rPr>
        <w:t>Finding</w:t>
      </w:r>
      <w:r w:rsidR="006D2D1A">
        <w:rPr>
          <w:rFonts w:eastAsiaTheme="minorHAnsi"/>
          <w:lang w:eastAsia="en-US"/>
        </w:rPr>
        <w:t>s</w:t>
      </w:r>
    </w:p>
    <w:p w:rsidR="000F5D7D" w:rsidRDefault="000F5D7D" w:rsidP="00580C4A">
      <w:pPr>
        <w:jc w:val="both"/>
        <w:rPr>
          <w:rFonts w:eastAsiaTheme="minorHAnsi" w:cstheme="minorBidi"/>
          <w:szCs w:val="22"/>
          <w:lang w:val="en-US" w:eastAsia="en-US"/>
        </w:rPr>
      </w:pPr>
    </w:p>
    <w:p w:rsidR="000F5D7D" w:rsidRDefault="00836EF4" w:rsidP="00580C4A">
      <w:pPr>
        <w:jc w:val="both"/>
        <w:rPr>
          <w:rFonts w:eastAsiaTheme="minorHAnsi" w:cstheme="minorBidi"/>
          <w:szCs w:val="22"/>
          <w:lang w:val="en-US" w:eastAsia="en-US"/>
        </w:rPr>
      </w:pPr>
      <w:r>
        <w:rPr>
          <w:rFonts w:eastAsiaTheme="minorHAnsi" w:cstheme="minorBidi"/>
          <w:szCs w:val="22"/>
          <w:lang w:val="en-US" w:eastAsia="en-US"/>
        </w:rPr>
        <w:t>T</w:t>
      </w:r>
      <w:r w:rsidR="000F5D7D">
        <w:rPr>
          <w:rFonts w:eastAsiaTheme="minorHAnsi" w:cstheme="minorBidi"/>
          <w:szCs w:val="22"/>
          <w:lang w:val="en-US" w:eastAsia="en-US"/>
        </w:rPr>
        <w:t xml:space="preserve">he </w:t>
      </w:r>
      <w:r>
        <w:rPr>
          <w:rFonts w:eastAsiaTheme="minorHAnsi" w:cstheme="minorBidi"/>
          <w:szCs w:val="22"/>
          <w:lang w:val="en-US" w:eastAsia="en-US"/>
        </w:rPr>
        <w:t xml:space="preserve">indirect </w:t>
      </w:r>
      <w:r w:rsidR="000F5D7D">
        <w:rPr>
          <w:rFonts w:eastAsiaTheme="minorHAnsi" w:cstheme="minorBidi"/>
          <w:szCs w:val="22"/>
          <w:lang w:val="en-US" w:eastAsia="en-US"/>
        </w:rPr>
        <w:t>social impact</w:t>
      </w:r>
      <w:r w:rsidR="009159BE">
        <w:rPr>
          <w:rFonts w:eastAsiaTheme="minorHAnsi" w:cstheme="minorBidi"/>
          <w:szCs w:val="22"/>
          <w:lang w:val="en-US" w:eastAsia="en-US"/>
        </w:rPr>
        <w:t>s of the EPP have generally</w:t>
      </w:r>
      <w:r w:rsidR="000F5D7D">
        <w:rPr>
          <w:rFonts w:eastAsiaTheme="minorHAnsi" w:cstheme="minorBidi"/>
          <w:szCs w:val="22"/>
          <w:lang w:val="en-US" w:eastAsia="en-US"/>
        </w:rPr>
        <w:t xml:space="preserve"> been positive</w:t>
      </w:r>
      <w:r>
        <w:rPr>
          <w:rFonts w:eastAsiaTheme="minorHAnsi" w:cstheme="minorBidi"/>
          <w:szCs w:val="22"/>
          <w:lang w:val="en-US" w:eastAsia="en-US"/>
        </w:rPr>
        <w:t>, bringing imp</w:t>
      </w:r>
      <w:r w:rsidR="0005430B">
        <w:rPr>
          <w:rFonts w:eastAsiaTheme="minorHAnsi" w:cstheme="minorBidi"/>
          <w:szCs w:val="22"/>
          <w:lang w:val="en-US" w:eastAsia="en-US"/>
        </w:rPr>
        <w:t xml:space="preserve">rovements in health, </w:t>
      </w:r>
      <w:r>
        <w:rPr>
          <w:rFonts w:eastAsiaTheme="minorHAnsi" w:cstheme="minorBidi"/>
          <w:szCs w:val="22"/>
          <w:lang w:val="en-US" w:eastAsia="en-US"/>
        </w:rPr>
        <w:t>community engagement</w:t>
      </w:r>
      <w:r w:rsidR="0005430B">
        <w:rPr>
          <w:rFonts w:eastAsiaTheme="minorHAnsi" w:cstheme="minorBidi"/>
          <w:szCs w:val="22"/>
          <w:lang w:val="en-US" w:eastAsia="en-US"/>
        </w:rPr>
        <w:t>, access to information and public confidence</w:t>
      </w:r>
      <w:r>
        <w:rPr>
          <w:rFonts w:eastAsiaTheme="minorHAnsi" w:cstheme="minorBidi"/>
          <w:szCs w:val="22"/>
          <w:lang w:val="en-US" w:eastAsia="en-US"/>
        </w:rPr>
        <w:t>.</w:t>
      </w:r>
    </w:p>
    <w:p w:rsidR="000F5D7D" w:rsidRDefault="000F5D7D" w:rsidP="009159BE">
      <w:pPr>
        <w:autoSpaceDE w:val="0"/>
        <w:autoSpaceDN w:val="0"/>
        <w:adjustRightInd w:val="0"/>
        <w:rPr>
          <w:rFonts w:eastAsiaTheme="minorHAnsi" w:cs="Arial"/>
          <w:szCs w:val="22"/>
          <w:lang w:eastAsia="en-US"/>
        </w:rPr>
      </w:pPr>
    </w:p>
    <w:p w:rsidR="00D200D8" w:rsidRPr="006D33A3" w:rsidRDefault="00D200D8" w:rsidP="009159BE">
      <w:pPr>
        <w:autoSpaceDE w:val="0"/>
        <w:autoSpaceDN w:val="0"/>
        <w:adjustRightInd w:val="0"/>
        <w:rPr>
          <w:rFonts w:eastAsiaTheme="minorHAnsi" w:cs="Times-Roman"/>
          <w:szCs w:val="22"/>
          <w:lang w:eastAsia="en-US"/>
        </w:rPr>
      </w:pPr>
    </w:p>
    <w:p w:rsidR="00BA682F" w:rsidRDefault="00BA682F" w:rsidP="0005430B">
      <w:pPr>
        <w:pStyle w:val="Heading2"/>
        <w:spacing w:before="0"/>
        <w:rPr>
          <w:rFonts w:eastAsiaTheme="minorHAnsi"/>
          <w:lang w:eastAsia="en-US"/>
        </w:rPr>
      </w:pPr>
      <w:bookmarkStart w:id="16" w:name="_Toc418166104"/>
      <w:r>
        <w:rPr>
          <w:rFonts w:eastAsiaTheme="minorHAnsi"/>
          <w:lang w:eastAsia="en-US"/>
        </w:rPr>
        <w:t>Economic Impact</w:t>
      </w:r>
      <w:bookmarkEnd w:id="16"/>
    </w:p>
    <w:p w:rsidR="00BA682F" w:rsidRDefault="00BA682F" w:rsidP="00BA682F">
      <w:pPr>
        <w:autoSpaceDE w:val="0"/>
        <w:autoSpaceDN w:val="0"/>
        <w:adjustRightInd w:val="0"/>
        <w:rPr>
          <w:rFonts w:eastAsiaTheme="minorHAnsi" w:cs="Arial"/>
          <w:szCs w:val="22"/>
          <w:lang w:eastAsia="en-US"/>
        </w:rPr>
      </w:pPr>
    </w:p>
    <w:p w:rsidR="00BA682F" w:rsidRDefault="00BA682F" w:rsidP="00BA682F">
      <w:pPr>
        <w:autoSpaceDE w:val="0"/>
        <w:autoSpaceDN w:val="0"/>
        <w:adjustRightInd w:val="0"/>
        <w:jc w:val="both"/>
        <w:rPr>
          <w:rFonts w:eastAsiaTheme="minorHAnsi" w:cs="Arial"/>
          <w:szCs w:val="22"/>
          <w:lang w:eastAsia="en-US"/>
        </w:rPr>
      </w:pPr>
      <w:r>
        <w:rPr>
          <w:rFonts w:eastAsiaTheme="minorHAnsi" w:cs="Arial"/>
          <w:szCs w:val="22"/>
          <w:lang w:eastAsia="en-US"/>
        </w:rPr>
        <w:t xml:space="preserve">For environmental and other resources to be used and distributed efficiently, all costs and benefits of an activity should be considered. However, in the case of ambient air quality, the impacts of emissions from point sources (industry) and diffuse sources (mainly domestic wood smoke and planned burning) have often been imposed on the wider community rather than the polluter.  </w:t>
      </w:r>
    </w:p>
    <w:p w:rsidR="00BA682F" w:rsidRDefault="00BA682F" w:rsidP="00BA682F">
      <w:pPr>
        <w:autoSpaceDE w:val="0"/>
        <w:autoSpaceDN w:val="0"/>
        <w:adjustRightInd w:val="0"/>
        <w:jc w:val="both"/>
        <w:rPr>
          <w:rFonts w:eastAsiaTheme="minorHAnsi" w:cs="Arial"/>
          <w:szCs w:val="22"/>
          <w:lang w:eastAsia="en-US"/>
        </w:rPr>
      </w:pPr>
    </w:p>
    <w:p w:rsidR="00BA682F" w:rsidRDefault="00BA682F" w:rsidP="00BA682F">
      <w:pPr>
        <w:autoSpaceDE w:val="0"/>
        <w:autoSpaceDN w:val="0"/>
        <w:adjustRightInd w:val="0"/>
        <w:jc w:val="both"/>
        <w:rPr>
          <w:rFonts w:eastAsiaTheme="minorHAnsi" w:cs="Arial"/>
          <w:szCs w:val="22"/>
          <w:lang w:eastAsia="en-US"/>
        </w:rPr>
      </w:pPr>
      <w:r>
        <w:rPr>
          <w:rFonts w:eastAsiaTheme="minorHAnsi" w:cs="Arial"/>
          <w:szCs w:val="22"/>
          <w:lang w:eastAsia="en-US"/>
        </w:rPr>
        <w:t>These imposed and largely unaccounted costs, sometimes referred to as ‘externalities’, are viewed in economic analysis as a sign of ‘market failure’ that produce inequity and inefficient use of resources.</w:t>
      </w:r>
    </w:p>
    <w:p w:rsidR="00BA682F" w:rsidRDefault="00BA682F" w:rsidP="00BA682F">
      <w:pPr>
        <w:autoSpaceDE w:val="0"/>
        <w:autoSpaceDN w:val="0"/>
        <w:adjustRightInd w:val="0"/>
        <w:jc w:val="both"/>
        <w:rPr>
          <w:rFonts w:eastAsiaTheme="minorHAnsi" w:cs="Arial"/>
          <w:szCs w:val="22"/>
          <w:lang w:eastAsia="en-US"/>
        </w:rPr>
      </w:pPr>
    </w:p>
    <w:p w:rsidR="00BA682F" w:rsidRDefault="00BA682F" w:rsidP="00BA682F">
      <w:pPr>
        <w:autoSpaceDE w:val="0"/>
        <w:autoSpaceDN w:val="0"/>
        <w:adjustRightInd w:val="0"/>
        <w:jc w:val="both"/>
        <w:rPr>
          <w:rFonts w:eastAsiaTheme="minorHAnsi" w:cs="Arial"/>
          <w:szCs w:val="22"/>
          <w:lang w:eastAsia="en-US"/>
        </w:rPr>
      </w:pPr>
      <w:r>
        <w:rPr>
          <w:rFonts w:eastAsiaTheme="minorHAnsi" w:cs="Arial"/>
          <w:szCs w:val="22"/>
          <w:lang w:eastAsia="en-US"/>
        </w:rPr>
        <w:t>This ‘failure’ to account for the full costs of instances of poor ambient air quality in Tasmania was one of the main drivers behind the making of the EPP.</w:t>
      </w:r>
    </w:p>
    <w:p w:rsidR="00BA682F" w:rsidRDefault="00BA682F" w:rsidP="00BA682F">
      <w:pPr>
        <w:autoSpaceDE w:val="0"/>
        <w:autoSpaceDN w:val="0"/>
        <w:adjustRightInd w:val="0"/>
        <w:jc w:val="both"/>
        <w:rPr>
          <w:rFonts w:eastAsiaTheme="minorHAnsi" w:cs="Arial"/>
          <w:szCs w:val="22"/>
          <w:lang w:eastAsia="en-US"/>
        </w:rPr>
      </w:pPr>
    </w:p>
    <w:p w:rsidR="00BA682F" w:rsidRDefault="00BA682F" w:rsidP="00BA682F">
      <w:pPr>
        <w:autoSpaceDE w:val="0"/>
        <w:autoSpaceDN w:val="0"/>
        <w:adjustRightInd w:val="0"/>
        <w:jc w:val="both"/>
        <w:rPr>
          <w:rFonts w:eastAsiaTheme="minorHAnsi" w:cs="Arial"/>
          <w:szCs w:val="22"/>
          <w:lang w:eastAsia="en-US"/>
        </w:rPr>
      </w:pPr>
      <w:r>
        <w:rPr>
          <w:rFonts w:eastAsiaTheme="minorHAnsi" w:cs="Arial"/>
          <w:szCs w:val="22"/>
          <w:lang w:eastAsia="en-US"/>
        </w:rPr>
        <w:t xml:space="preserve">The EPP has attempted to address these issues by introducing a greater level of sophistication to air quality management, providing the policy foundations for industry </w:t>
      </w:r>
      <w:r>
        <w:rPr>
          <w:rFonts w:eastAsiaTheme="minorHAnsi" w:cs="Arial"/>
          <w:szCs w:val="22"/>
          <w:lang w:eastAsia="en-US"/>
        </w:rPr>
        <w:lastRenderedPageBreak/>
        <w:t xml:space="preserve">uptake of AMT in accordance with BPEM, as well as improvements in monitoring, regulation, stakeholder cooperation and education. </w:t>
      </w:r>
    </w:p>
    <w:p w:rsidR="00BA682F" w:rsidRDefault="00BA682F" w:rsidP="00BA682F">
      <w:pPr>
        <w:autoSpaceDE w:val="0"/>
        <w:autoSpaceDN w:val="0"/>
        <w:adjustRightInd w:val="0"/>
        <w:jc w:val="both"/>
        <w:rPr>
          <w:rFonts w:eastAsiaTheme="minorHAnsi" w:cs="Arial"/>
          <w:szCs w:val="22"/>
          <w:lang w:eastAsia="en-US"/>
        </w:rPr>
      </w:pPr>
    </w:p>
    <w:p w:rsidR="00BA682F" w:rsidRDefault="00BA682F" w:rsidP="00BA682F">
      <w:pPr>
        <w:autoSpaceDE w:val="0"/>
        <w:autoSpaceDN w:val="0"/>
        <w:adjustRightInd w:val="0"/>
        <w:jc w:val="both"/>
        <w:rPr>
          <w:rFonts w:eastAsiaTheme="minorHAnsi" w:cs="Arial"/>
          <w:szCs w:val="22"/>
          <w:lang w:eastAsia="en-US"/>
        </w:rPr>
      </w:pPr>
      <w:r>
        <w:rPr>
          <w:rFonts w:eastAsiaTheme="minorHAnsi" w:cs="Arial"/>
          <w:szCs w:val="22"/>
          <w:lang w:eastAsia="en-US"/>
        </w:rPr>
        <w:t>This section of the report considers the economic impacts of the EPP on industry, the community and on regulators and other key stakeholders. As noted in the Introduction to the report, data on economic impacts was not purposively collected during the first 10 years of the EPP, meaning th</w:t>
      </w:r>
      <w:r w:rsidR="00326E87">
        <w:rPr>
          <w:rFonts w:eastAsiaTheme="minorHAnsi" w:cs="Arial"/>
          <w:szCs w:val="22"/>
          <w:lang w:eastAsia="en-US"/>
        </w:rPr>
        <w:t>e following assessment is</w:t>
      </w:r>
      <w:r>
        <w:rPr>
          <w:rFonts w:eastAsiaTheme="minorHAnsi" w:cs="Arial"/>
          <w:szCs w:val="22"/>
          <w:lang w:eastAsia="en-US"/>
        </w:rPr>
        <w:t xml:space="preserve"> qualitative.</w:t>
      </w:r>
    </w:p>
    <w:p w:rsidR="00C366F9" w:rsidRDefault="00C366F9" w:rsidP="00BA682F">
      <w:pPr>
        <w:autoSpaceDE w:val="0"/>
        <w:autoSpaceDN w:val="0"/>
        <w:adjustRightInd w:val="0"/>
        <w:jc w:val="both"/>
        <w:rPr>
          <w:rFonts w:eastAsiaTheme="minorHAnsi" w:cs="Arial"/>
          <w:szCs w:val="22"/>
          <w:lang w:eastAsia="en-US"/>
        </w:rPr>
      </w:pPr>
    </w:p>
    <w:p w:rsidR="00BA682F" w:rsidRDefault="00BA682F" w:rsidP="00BA682F">
      <w:pPr>
        <w:autoSpaceDE w:val="0"/>
        <w:autoSpaceDN w:val="0"/>
        <w:adjustRightInd w:val="0"/>
        <w:rPr>
          <w:rFonts w:eastAsiaTheme="minorHAnsi" w:cs="Arial"/>
          <w:szCs w:val="22"/>
          <w:lang w:eastAsia="en-US"/>
        </w:rPr>
      </w:pPr>
    </w:p>
    <w:p w:rsidR="00BA682F" w:rsidRDefault="00BA682F" w:rsidP="00BA682F">
      <w:pPr>
        <w:pStyle w:val="Heading3"/>
        <w:rPr>
          <w:rFonts w:eastAsiaTheme="minorHAnsi"/>
          <w:lang w:eastAsia="en-US"/>
        </w:rPr>
      </w:pPr>
      <w:r>
        <w:rPr>
          <w:rFonts w:eastAsiaTheme="minorHAnsi"/>
          <w:lang w:eastAsia="en-US"/>
        </w:rPr>
        <w:t>Impacts on Business</w:t>
      </w:r>
    </w:p>
    <w:p w:rsidR="00BA682F" w:rsidRDefault="00BA682F" w:rsidP="00BA682F">
      <w:pPr>
        <w:autoSpaceDE w:val="0"/>
        <w:autoSpaceDN w:val="0"/>
        <w:adjustRightInd w:val="0"/>
        <w:rPr>
          <w:rFonts w:eastAsiaTheme="minorHAnsi" w:cs="Arial"/>
          <w:szCs w:val="22"/>
          <w:lang w:eastAsia="en-US"/>
        </w:rPr>
      </w:pPr>
    </w:p>
    <w:p w:rsidR="00BA682F" w:rsidRDefault="00BA682F" w:rsidP="00BA682F">
      <w:pPr>
        <w:autoSpaceDE w:val="0"/>
        <w:autoSpaceDN w:val="0"/>
        <w:adjustRightInd w:val="0"/>
        <w:jc w:val="both"/>
        <w:rPr>
          <w:rFonts w:eastAsiaTheme="minorHAnsi"/>
          <w:szCs w:val="22"/>
          <w:lang w:eastAsia="en-US"/>
        </w:rPr>
      </w:pPr>
      <w:r>
        <w:rPr>
          <w:rFonts w:eastAsiaTheme="minorHAnsi"/>
          <w:szCs w:val="22"/>
          <w:lang w:eastAsia="en-US"/>
        </w:rPr>
        <w:t>Since the EPP took effect, existing industries have been encouraged to work towards BPEM (as was previously the case when EMPCA was unsupported by a formal policy), especially through the permit process when undertaking facility upgrades. New facilities have been required to meet BPEM at start-up. As BPEM is a set of principles and not a definitive standard, it has been adopted at a number of different levels, with varying costs and benefits.  Part 4 of EPP has involved adoption of the following:</w:t>
      </w:r>
    </w:p>
    <w:p w:rsidR="00BA682F" w:rsidRDefault="00BA682F" w:rsidP="00BA682F">
      <w:pPr>
        <w:autoSpaceDE w:val="0"/>
        <w:autoSpaceDN w:val="0"/>
        <w:adjustRightInd w:val="0"/>
        <w:jc w:val="both"/>
        <w:rPr>
          <w:rFonts w:eastAsiaTheme="minorHAnsi"/>
          <w:szCs w:val="22"/>
          <w:lang w:eastAsia="en-US"/>
        </w:rPr>
      </w:pPr>
    </w:p>
    <w:p w:rsidR="00BA682F" w:rsidRDefault="00BA682F" w:rsidP="00BA682F">
      <w:pPr>
        <w:pStyle w:val="ListParagraph"/>
        <w:numPr>
          <w:ilvl w:val="0"/>
          <w:numId w:val="21"/>
        </w:numPr>
        <w:autoSpaceDE w:val="0"/>
        <w:autoSpaceDN w:val="0"/>
        <w:adjustRightInd w:val="0"/>
        <w:jc w:val="both"/>
        <w:rPr>
          <w:rFonts w:eastAsiaTheme="minorHAnsi"/>
          <w:szCs w:val="22"/>
          <w:lang w:eastAsia="en-US"/>
        </w:rPr>
      </w:pPr>
      <w:r>
        <w:rPr>
          <w:rFonts w:eastAsiaTheme="minorHAnsi"/>
          <w:szCs w:val="22"/>
          <w:lang w:eastAsia="en-US"/>
        </w:rPr>
        <w:t>In-stack pollutant concentration limits that would normally be achievable using AMT (Schedule 1 of the EPP);</w:t>
      </w:r>
    </w:p>
    <w:p w:rsidR="00BA682F" w:rsidRDefault="00BA682F" w:rsidP="00BA682F">
      <w:pPr>
        <w:pStyle w:val="ListParagraph"/>
        <w:numPr>
          <w:ilvl w:val="0"/>
          <w:numId w:val="21"/>
        </w:numPr>
        <w:autoSpaceDE w:val="0"/>
        <w:autoSpaceDN w:val="0"/>
        <w:adjustRightInd w:val="0"/>
        <w:jc w:val="both"/>
        <w:rPr>
          <w:rFonts w:eastAsiaTheme="minorHAnsi"/>
          <w:szCs w:val="22"/>
          <w:lang w:eastAsia="en-US"/>
        </w:rPr>
      </w:pPr>
      <w:r>
        <w:rPr>
          <w:rFonts w:eastAsiaTheme="minorHAnsi"/>
          <w:szCs w:val="22"/>
          <w:lang w:eastAsia="en-US"/>
        </w:rPr>
        <w:t>Design criteria for</w:t>
      </w:r>
      <w:r w:rsidR="0013105B">
        <w:rPr>
          <w:rFonts w:eastAsiaTheme="minorHAnsi"/>
          <w:szCs w:val="22"/>
          <w:lang w:eastAsia="en-US"/>
        </w:rPr>
        <w:t xml:space="preserve"> concentrations</w:t>
      </w:r>
      <w:r>
        <w:rPr>
          <w:rFonts w:eastAsiaTheme="minorHAnsi"/>
          <w:szCs w:val="22"/>
          <w:lang w:eastAsia="en-US"/>
        </w:rPr>
        <w:t xml:space="preserve"> of various pollutants listed under Schedule 2;</w:t>
      </w:r>
    </w:p>
    <w:p w:rsidR="00BA682F" w:rsidRDefault="00BA682F" w:rsidP="00BA682F">
      <w:pPr>
        <w:pStyle w:val="ListParagraph"/>
        <w:numPr>
          <w:ilvl w:val="0"/>
          <w:numId w:val="21"/>
        </w:numPr>
        <w:autoSpaceDE w:val="0"/>
        <w:autoSpaceDN w:val="0"/>
        <w:adjustRightInd w:val="0"/>
        <w:jc w:val="both"/>
        <w:rPr>
          <w:rFonts w:eastAsiaTheme="minorHAnsi"/>
          <w:szCs w:val="22"/>
          <w:lang w:eastAsia="en-US"/>
        </w:rPr>
      </w:pPr>
      <w:r>
        <w:rPr>
          <w:rFonts w:eastAsiaTheme="minorHAnsi"/>
          <w:szCs w:val="22"/>
          <w:lang w:eastAsia="en-US"/>
        </w:rPr>
        <w:t>Odour criteria for atmospheric dispersion calculations of ground level concentrations (Schedule 3); and</w:t>
      </w:r>
    </w:p>
    <w:p w:rsidR="00BA682F" w:rsidRDefault="00BA682F" w:rsidP="00BA682F">
      <w:pPr>
        <w:pStyle w:val="ListParagraph"/>
        <w:numPr>
          <w:ilvl w:val="0"/>
          <w:numId w:val="21"/>
        </w:numPr>
        <w:autoSpaceDE w:val="0"/>
        <w:autoSpaceDN w:val="0"/>
        <w:adjustRightInd w:val="0"/>
        <w:jc w:val="both"/>
        <w:rPr>
          <w:rFonts w:eastAsiaTheme="minorHAnsi"/>
          <w:szCs w:val="22"/>
          <w:lang w:eastAsia="en-US"/>
        </w:rPr>
      </w:pPr>
      <w:r>
        <w:rPr>
          <w:rFonts w:eastAsiaTheme="minorHAnsi"/>
          <w:szCs w:val="22"/>
          <w:lang w:eastAsia="en-US"/>
        </w:rPr>
        <w:t>Appropriate monitoring.</w:t>
      </w:r>
    </w:p>
    <w:p w:rsidR="00BA682F" w:rsidRDefault="00BA682F" w:rsidP="00BA682F">
      <w:pPr>
        <w:autoSpaceDE w:val="0"/>
        <w:autoSpaceDN w:val="0"/>
        <w:adjustRightInd w:val="0"/>
        <w:jc w:val="both"/>
        <w:rPr>
          <w:rFonts w:eastAsiaTheme="minorHAnsi"/>
          <w:szCs w:val="22"/>
          <w:lang w:eastAsia="en-US"/>
        </w:rPr>
      </w:pPr>
    </w:p>
    <w:p w:rsidR="00BA682F" w:rsidRDefault="00BA682F" w:rsidP="00C366F9">
      <w:pPr>
        <w:autoSpaceDE w:val="0"/>
        <w:autoSpaceDN w:val="0"/>
        <w:adjustRightInd w:val="0"/>
        <w:jc w:val="both"/>
        <w:rPr>
          <w:rFonts w:eastAsiaTheme="minorHAnsi"/>
          <w:szCs w:val="22"/>
          <w:lang w:eastAsia="en-US"/>
        </w:rPr>
      </w:pPr>
      <w:r>
        <w:rPr>
          <w:rFonts w:eastAsiaTheme="minorHAnsi"/>
          <w:szCs w:val="22"/>
          <w:lang w:eastAsia="en-US"/>
        </w:rPr>
        <w:t>Because the pre-EPP statutory requirements also involved industry working towards BPEM and employing AMT, the approach taken since the EPP’s inception is not considered to have been more financially demanding on industry</w:t>
      </w:r>
      <w:r w:rsidR="009F74AB">
        <w:rPr>
          <w:rFonts w:eastAsiaTheme="minorHAnsi"/>
          <w:szCs w:val="22"/>
          <w:lang w:eastAsia="en-US"/>
        </w:rPr>
        <w:t>, or to have had any restrictions on competition</w:t>
      </w:r>
      <w:r>
        <w:rPr>
          <w:rFonts w:eastAsiaTheme="minorHAnsi"/>
          <w:szCs w:val="22"/>
          <w:lang w:eastAsia="en-US"/>
        </w:rPr>
        <w:t xml:space="preserve">. It is also noted that some industry upgrades have provided significant operational (and presumably financial) benefits to industrial facilities (EPA, 2010). </w:t>
      </w:r>
      <w:r w:rsidR="004525B9">
        <w:rPr>
          <w:rFonts w:eastAsiaTheme="minorHAnsi"/>
          <w:szCs w:val="22"/>
          <w:lang w:eastAsia="en-US"/>
        </w:rPr>
        <w:t xml:space="preserve">Furthermore, accreditation under the ISO 14000 series of international standards for environmental management systems would </w:t>
      </w:r>
      <w:r w:rsidR="00D919EB">
        <w:rPr>
          <w:rFonts w:eastAsiaTheme="minorHAnsi"/>
          <w:szCs w:val="22"/>
          <w:lang w:eastAsia="en-US"/>
        </w:rPr>
        <w:t xml:space="preserve">also be likely to </w:t>
      </w:r>
      <w:r w:rsidR="004525B9">
        <w:rPr>
          <w:rFonts w:eastAsiaTheme="minorHAnsi"/>
          <w:szCs w:val="22"/>
          <w:lang w:eastAsia="en-US"/>
        </w:rPr>
        <w:t xml:space="preserve">require BPEM. </w:t>
      </w:r>
      <w:r>
        <w:rPr>
          <w:rFonts w:eastAsiaTheme="minorHAnsi"/>
          <w:szCs w:val="22"/>
          <w:lang w:eastAsia="en-US"/>
        </w:rPr>
        <w:t>The definition of BPEM has also provided a safeguard against the possibility of unreasonable implementation costs.</w:t>
      </w:r>
      <w:r w:rsidR="00597A43">
        <w:rPr>
          <w:rFonts w:eastAsiaTheme="minorHAnsi"/>
          <w:szCs w:val="22"/>
          <w:lang w:eastAsia="en-US"/>
        </w:rPr>
        <w:t xml:space="preserve"> </w:t>
      </w:r>
    </w:p>
    <w:p w:rsidR="00BA682F" w:rsidRDefault="00BA682F" w:rsidP="00C366F9">
      <w:pPr>
        <w:autoSpaceDE w:val="0"/>
        <w:autoSpaceDN w:val="0"/>
        <w:adjustRightInd w:val="0"/>
        <w:jc w:val="both"/>
        <w:rPr>
          <w:rFonts w:eastAsiaTheme="minorHAnsi"/>
          <w:szCs w:val="22"/>
          <w:lang w:eastAsia="en-US"/>
        </w:rPr>
      </w:pPr>
    </w:p>
    <w:p w:rsidR="00BA682F" w:rsidRDefault="00BA682F" w:rsidP="00C366F9">
      <w:pPr>
        <w:pStyle w:val="Heading3"/>
        <w:spacing w:before="0"/>
        <w:rPr>
          <w:rFonts w:eastAsiaTheme="minorHAnsi"/>
          <w:lang w:eastAsia="en-US"/>
        </w:rPr>
      </w:pPr>
      <w:r>
        <w:rPr>
          <w:rFonts w:eastAsiaTheme="minorHAnsi"/>
          <w:lang w:eastAsia="en-US"/>
        </w:rPr>
        <w:t>Finding</w:t>
      </w:r>
      <w:r w:rsidR="006D2D1A">
        <w:rPr>
          <w:rFonts w:eastAsiaTheme="minorHAnsi"/>
          <w:lang w:eastAsia="en-US"/>
        </w:rPr>
        <w:t>s</w:t>
      </w:r>
    </w:p>
    <w:p w:rsidR="00BA682F" w:rsidRDefault="00BA682F" w:rsidP="00C366F9">
      <w:pPr>
        <w:autoSpaceDE w:val="0"/>
        <w:autoSpaceDN w:val="0"/>
        <w:adjustRightInd w:val="0"/>
        <w:jc w:val="both"/>
        <w:rPr>
          <w:rFonts w:eastAsiaTheme="minorHAnsi"/>
          <w:szCs w:val="22"/>
          <w:lang w:eastAsia="en-US"/>
        </w:rPr>
      </w:pPr>
    </w:p>
    <w:p w:rsidR="00BA682F" w:rsidRDefault="009F74AB" w:rsidP="00C366F9">
      <w:pPr>
        <w:autoSpaceDE w:val="0"/>
        <w:autoSpaceDN w:val="0"/>
        <w:adjustRightInd w:val="0"/>
        <w:jc w:val="both"/>
        <w:rPr>
          <w:rFonts w:eastAsiaTheme="minorHAnsi"/>
          <w:szCs w:val="22"/>
          <w:lang w:eastAsia="en-US"/>
        </w:rPr>
      </w:pPr>
      <w:r>
        <w:rPr>
          <w:rFonts w:eastAsiaTheme="minorHAnsi"/>
          <w:szCs w:val="22"/>
          <w:lang w:eastAsia="en-US"/>
        </w:rPr>
        <w:t>Any costs that</w:t>
      </w:r>
      <w:r w:rsidR="00BA682F">
        <w:rPr>
          <w:rFonts w:eastAsiaTheme="minorHAnsi"/>
          <w:szCs w:val="22"/>
          <w:lang w:eastAsia="en-US"/>
        </w:rPr>
        <w:t xml:space="preserve"> individual businesses </w:t>
      </w:r>
      <w:r>
        <w:rPr>
          <w:rFonts w:eastAsiaTheme="minorHAnsi"/>
          <w:szCs w:val="22"/>
          <w:lang w:eastAsia="en-US"/>
        </w:rPr>
        <w:t xml:space="preserve">may have incurred </w:t>
      </w:r>
      <w:r w:rsidR="00BA682F">
        <w:rPr>
          <w:rFonts w:eastAsiaTheme="minorHAnsi"/>
          <w:szCs w:val="22"/>
          <w:lang w:eastAsia="en-US"/>
        </w:rPr>
        <w:t>as they have worked towards implementing the EPP’s pr</w:t>
      </w:r>
      <w:r>
        <w:rPr>
          <w:rFonts w:eastAsiaTheme="minorHAnsi"/>
          <w:szCs w:val="22"/>
          <w:lang w:eastAsia="en-US"/>
        </w:rPr>
        <w:t xml:space="preserve">ovisions </w:t>
      </w:r>
      <w:r w:rsidR="00BA682F">
        <w:rPr>
          <w:rFonts w:eastAsiaTheme="minorHAnsi"/>
          <w:szCs w:val="22"/>
          <w:lang w:eastAsia="en-US"/>
        </w:rPr>
        <w:t>cannot be directly attribute</w:t>
      </w:r>
      <w:r>
        <w:rPr>
          <w:rFonts w:eastAsiaTheme="minorHAnsi"/>
          <w:szCs w:val="22"/>
          <w:lang w:eastAsia="en-US"/>
        </w:rPr>
        <w:t>d to the EPP because of prior</w:t>
      </w:r>
      <w:r w:rsidR="00D72D60">
        <w:rPr>
          <w:rFonts w:eastAsiaTheme="minorHAnsi"/>
          <w:szCs w:val="22"/>
          <w:lang w:eastAsia="en-US"/>
        </w:rPr>
        <w:t>,</w:t>
      </w:r>
      <w:r w:rsidR="00BA682F">
        <w:rPr>
          <w:rFonts w:eastAsiaTheme="minorHAnsi"/>
          <w:szCs w:val="22"/>
          <w:lang w:eastAsia="en-US"/>
        </w:rPr>
        <w:t xml:space="preserve"> matching requirements under EMPCA</w:t>
      </w:r>
      <w:r w:rsidR="00D62854">
        <w:rPr>
          <w:rFonts w:eastAsiaTheme="minorHAnsi"/>
          <w:szCs w:val="22"/>
          <w:lang w:eastAsia="en-US"/>
        </w:rPr>
        <w:t xml:space="preserve"> and of the generally accepted industry standard of ISO 14000 certification</w:t>
      </w:r>
      <w:r w:rsidR="00BA682F">
        <w:rPr>
          <w:rFonts w:eastAsiaTheme="minorHAnsi"/>
          <w:szCs w:val="22"/>
          <w:lang w:eastAsia="en-US"/>
        </w:rPr>
        <w:t>.</w:t>
      </w:r>
    </w:p>
    <w:p w:rsidR="00BA682F" w:rsidRDefault="00BA682F" w:rsidP="00C366F9">
      <w:pPr>
        <w:autoSpaceDE w:val="0"/>
        <w:autoSpaceDN w:val="0"/>
        <w:adjustRightInd w:val="0"/>
        <w:jc w:val="both"/>
        <w:rPr>
          <w:rFonts w:eastAsiaTheme="minorHAnsi"/>
          <w:szCs w:val="22"/>
          <w:lang w:eastAsia="en-US"/>
        </w:rPr>
      </w:pPr>
    </w:p>
    <w:p w:rsidR="00BA682F" w:rsidRDefault="00BA682F" w:rsidP="00C366F9">
      <w:pPr>
        <w:autoSpaceDE w:val="0"/>
        <w:autoSpaceDN w:val="0"/>
        <w:adjustRightInd w:val="0"/>
        <w:jc w:val="both"/>
        <w:rPr>
          <w:rFonts w:eastAsiaTheme="minorHAnsi"/>
          <w:szCs w:val="22"/>
          <w:lang w:eastAsia="en-US"/>
        </w:rPr>
      </w:pPr>
    </w:p>
    <w:p w:rsidR="00BA682F" w:rsidRDefault="00BA682F" w:rsidP="00C366F9">
      <w:pPr>
        <w:pStyle w:val="Heading3"/>
        <w:spacing w:before="0"/>
        <w:rPr>
          <w:rFonts w:eastAsiaTheme="minorHAnsi"/>
          <w:lang w:eastAsia="en-US"/>
        </w:rPr>
      </w:pPr>
      <w:r>
        <w:rPr>
          <w:rFonts w:eastAsiaTheme="minorHAnsi"/>
          <w:lang w:eastAsia="en-US"/>
        </w:rPr>
        <w:t>Impacts on Regulators and other Government Stakeholders</w:t>
      </w:r>
    </w:p>
    <w:p w:rsidR="00D62854" w:rsidRDefault="00D62854" w:rsidP="00C366F9">
      <w:pPr>
        <w:autoSpaceDE w:val="0"/>
        <w:autoSpaceDN w:val="0"/>
        <w:adjustRightInd w:val="0"/>
        <w:jc w:val="both"/>
        <w:rPr>
          <w:rFonts w:eastAsiaTheme="minorHAnsi"/>
          <w:szCs w:val="22"/>
          <w:lang w:eastAsia="en-US"/>
        </w:rPr>
      </w:pPr>
    </w:p>
    <w:p w:rsidR="00CC066F" w:rsidRDefault="00CC066F" w:rsidP="00C366F9">
      <w:pPr>
        <w:autoSpaceDE w:val="0"/>
        <w:autoSpaceDN w:val="0"/>
        <w:adjustRightInd w:val="0"/>
        <w:jc w:val="both"/>
        <w:rPr>
          <w:rFonts w:eastAsiaTheme="minorHAnsi"/>
          <w:szCs w:val="22"/>
          <w:lang w:eastAsia="en-US"/>
        </w:rPr>
      </w:pPr>
      <w:r>
        <w:rPr>
          <w:rFonts w:eastAsiaTheme="minorHAnsi"/>
          <w:szCs w:val="22"/>
          <w:lang w:eastAsia="en-US"/>
        </w:rPr>
        <w:t xml:space="preserve">Pursuing BPEM for point (industrial) sources of air emissions has had an unquantified impact on the regulatory resources of the EPA Division, which arguably could have been allocated to </w:t>
      </w:r>
      <w:r>
        <w:rPr>
          <w:rFonts w:eastAsiaTheme="minorHAnsi"/>
          <w:szCs w:val="22"/>
          <w:lang w:eastAsia="en-US"/>
        </w:rPr>
        <w:lastRenderedPageBreak/>
        <w:t>other environmental management programs. Nevertheless, air quality improvement has been a high priority for both State and Local Government,</w:t>
      </w:r>
      <w:r w:rsidR="00CC2349">
        <w:rPr>
          <w:rFonts w:eastAsiaTheme="minorHAnsi"/>
          <w:szCs w:val="22"/>
          <w:lang w:eastAsia="en-US"/>
        </w:rPr>
        <w:t xml:space="preserve"> and any costs have been confined within allocated budget limits.</w:t>
      </w:r>
    </w:p>
    <w:p w:rsidR="00CC066F" w:rsidRDefault="00CC066F" w:rsidP="00C366F9">
      <w:pPr>
        <w:autoSpaceDE w:val="0"/>
        <w:autoSpaceDN w:val="0"/>
        <w:adjustRightInd w:val="0"/>
        <w:jc w:val="both"/>
        <w:rPr>
          <w:rFonts w:eastAsiaTheme="minorHAnsi"/>
          <w:szCs w:val="22"/>
          <w:lang w:eastAsia="en-US"/>
        </w:rPr>
      </w:pPr>
    </w:p>
    <w:p w:rsidR="00D62854" w:rsidRDefault="00401D70" w:rsidP="00C366F9">
      <w:pPr>
        <w:autoSpaceDE w:val="0"/>
        <w:autoSpaceDN w:val="0"/>
        <w:adjustRightInd w:val="0"/>
        <w:jc w:val="both"/>
        <w:rPr>
          <w:rFonts w:eastAsiaTheme="minorHAnsi"/>
          <w:szCs w:val="22"/>
          <w:lang w:eastAsia="en-US"/>
        </w:rPr>
      </w:pPr>
      <w:r>
        <w:rPr>
          <w:rFonts w:eastAsiaTheme="minorHAnsi"/>
          <w:szCs w:val="22"/>
          <w:lang w:eastAsia="en-US"/>
        </w:rPr>
        <w:t>Improving management of</w:t>
      </w:r>
      <w:r w:rsidR="00CC2349">
        <w:rPr>
          <w:rFonts w:eastAsiaTheme="minorHAnsi"/>
          <w:szCs w:val="22"/>
          <w:lang w:eastAsia="en-US"/>
        </w:rPr>
        <w:t xml:space="preserve"> diffuse</w:t>
      </w:r>
      <w:r w:rsidR="00D62854">
        <w:rPr>
          <w:rFonts w:eastAsiaTheme="minorHAnsi"/>
          <w:szCs w:val="22"/>
          <w:lang w:eastAsia="en-US"/>
        </w:rPr>
        <w:t xml:space="preserve"> sources of air emissions </w:t>
      </w:r>
      <w:r w:rsidR="006F0782">
        <w:rPr>
          <w:rFonts w:eastAsiaTheme="minorHAnsi"/>
          <w:szCs w:val="22"/>
          <w:lang w:eastAsia="en-US"/>
        </w:rPr>
        <w:t>is</w:t>
      </w:r>
      <w:r w:rsidR="001E0909">
        <w:rPr>
          <w:rFonts w:eastAsiaTheme="minorHAnsi"/>
          <w:szCs w:val="22"/>
          <w:lang w:eastAsia="en-US"/>
        </w:rPr>
        <w:t xml:space="preserve"> likely to have </w:t>
      </w:r>
      <w:r w:rsidR="00D62854">
        <w:rPr>
          <w:rFonts w:eastAsiaTheme="minorHAnsi"/>
          <w:szCs w:val="22"/>
          <w:lang w:eastAsia="en-US"/>
        </w:rPr>
        <w:t>had a</w:t>
      </w:r>
      <w:r w:rsidR="00554352">
        <w:rPr>
          <w:rFonts w:eastAsiaTheme="minorHAnsi"/>
          <w:szCs w:val="22"/>
          <w:lang w:eastAsia="en-US"/>
        </w:rPr>
        <w:t>n</w:t>
      </w:r>
      <w:r w:rsidR="00D62854">
        <w:rPr>
          <w:rFonts w:eastAsiaTheme="minorHAnsi"/>
          <w:szCs w:val="22"/>
          <w:lang w:eastAsia="en-US"/>
        </w:rPr>
        <w:t xml:space="preserve"> impact on the limited resources of regulators and managers of planned burning</w:t>
      </w:r>
      <w:r w:rsidR="00554352">
        <w:rPr>
          <w:rFonts w:eastAsiaTheme="minorHAnsi"/>
          <w:szCs w:val="22"/>
          <w:lang w:eastAsia="en-US"/>
        </w:rPr>
        <w:t xml:space="preserve"> and domestic smoke</w:t>
      </w:r>
      <w:r w:rsidR="00D62854">
        <w:rPr>
          <w:rFonts w:eastAsiaTheme="minorHAnsi"/>
          <w:szCs w:val="22"/>
          <w:lang w:eastAsia="en-US"/>
        </w:rPr>
        <w:t xml:space="preserve">. </w:t>
      </w:r>
      <w:r w:rsidR="00CA4983">
        <w:rPr>
          <w:rFonts w:eastAsiaTheme="minorHAnsi"/>
          <w:szCs w:val="22"/>
          <w:lang w:eastAsia="en-US"/>
        </w:rPr>
        <w:t>Much of this can be attributed to the sophisticated monitoring, planning</w:t>
      </w:r>
      <w:r w:rsidR="00CC066F">
        <w:rPr>
          <w:rFonts w:eastAsiaTheme="minorHAnsi"/>
          <w:szCs w:val="22"/>
          <w:lang w:eastAsia="en-US"/>
        </w:rPr>
        <w:t xml:space="preserve">, consultation and implementation requirements of the Coordinated Smoke Management System, </w:t>
      </w:r>
      <w:r w:rsidR="00554352">
        <w:rPr>
          <w:rFonts w:eastAsiaTheme="minorHAnsi"/>
          <w:szCs w:val="22"/>
          <w:lang w:eastAsia="en-US"/>
        </w:rPr>
        <w:t xml:space="preserve">which is administered by the FPA, and </w:t>
      </w:r>
      <w:r w:rsidR="00CC066F">
        <w:rPr>
          <w:rFonts w:eastAsiaTheme="minorHAnsi"/>
          <w:szCs w:val="22"/>
          <w:lang w:eastAsia="en-US"/>
        </w:rPr>
        <w:t>which a</w:t>
      </w:r>
      <w:r w:rsidR="00CC2349">
        <w:rPr>
          <w:rFonts w:eastAsiaTheme="minorHAnsi"/>
          <w:szCs w:val="22"/>
          <w:lang w:eastAsia="en-US"/>
        </w:rPr>
        <w:t xml:space="preserve">ffects a number of Agencies and </w:t>
      </w:r>
      <w:r w:rsidR="00CC066F">
        <w:rPr>
          <w:rFonts w:eastAsiaTheme="minorHAnsi"/>
          <w:szCs w:val="22"/>
          <w:lang w:eastAsia="en-US"/>
        </w:rPr>
        <w:t>authorities.</w:t>
      </w:r>
      <w:r w:rsidR="0036384A">
        <w:rPr>
          <w:rFonts w:eastAsiaTheme="minorHAnsi"/>
          <w:szCs w:val="22"/>
          <w:lang w:eastAsia="en-US"/>
        </w:rPr>
        <w:t xml:space="preserve"> There are also likely to have been some minor financial impacts associated with the Domestic Smoke Management Program.</w:t>
      </w:r>
      <w:r w:rsidR="00CC066F">
        <w:rPr>
          <w:rFonts w:eastAsiaTheme="minorHAnsi"/>
          <w:szCs w:val="22"/>
          <w:lang w:eastAsia="en-US"/>
        </w:rPr>
        <w:t xml:space="preserve"> </w:t>
      </w:r>
      <w:r w:rsidR="006F0782">
        <w:rPr>
          <w:rFonts w:eastAsiaTheme="minorHAnsi"/>
          <w:szCs w:val="22"/>
          <w:lang w:eastAsia="en-US"/>
        </w:rPr>
        <w:t xml:space="preserve">Nevertheless, </w:t>
      </w:r>
      <w:r w:rsidR="0036384A">
        <w:rPr>
          <w:rFonts w:eastAsiaTheme="minorHAnsi"/>
          <w:szCs w:val="22"/>
          <w:lang w:eastAsia="en-US"/>
        </w:rPr>
        <w:t>these</w:t>
      </w:r>
      <w:r w:rsidR="006F0782">
        <w:rPr>
          <w:rFonts w:eastAsiaTheme="minorHAnsi"/>
          <w:szCs w:val="22"/>
          <w:lang w:eastAsia="en-US"/>
        </w:rPr>
        <w:t xml:space="preserve"> system</w:t>
      </w:r>
      <w:r w:rsidR="0036384A">
        <w:rPr>
          <w:rFonts w:eastAsiaTheme="minorHAnsi"/>
          <w:szCs w:val="22"/>
          <w:lang w:eastAsia="en-US"/>
        </w:rPr>
        <w:t>s</w:t>
      </w:r>
      <w:r w:rsidR="006F0782">
        <w:rPr>
          <w:rFonts w:eastAsiaTheme="minorHAnsi"/>
          <w:szCs w:val="22"/>
          <w:lang w:eastAsia="en-US"/>
        </w:rPr>
        <w:t xml:space="preserve"> </w:t>
      </w:r>
      <w:r w:rsidR="0036384A">
        <w:rPr>
          <w:rFonts w:eastAsiaTheme="minorHAnsi"/>
          <w:szCs w:val="22"/>
          <w:lang w:eastAsia="en-US"/>
        </w:rPr>
        <w:t>are</w:t>
      </w:r>
      <w:r w:rsidR="006F0782">
        <w:rPr>
          <w:rFonts w:eastAsiaTheme="minorHAnsi"/>
          <w:szCs w:val="22"/>
          <w:lang w:eastAsia="en-US"/>
        </w:rPr>
        <w:t xml:space="preserve"> entirely consistent with the community’s expectations of responsible environmental management</w:t>
      </w:r>
      <w:r w:rsidR="0036384A">
        <w:rPr>
          <w:rFonts w:eastAsiaTheme="minorHAnsi"/>
          <w:szCs w:val="22"/>
          <w:lang w:eastAsia="en-US"/>
        </w:rPr>
        <w:t xml:space="preserve"> and with the </w:t>
      </w:r>
      <w:r w:rsidR="004962EE">
        <w:rPr>
          <w:rFonts w:eastAsiaTheme="minorHAnsi"/>
          <w:szCs w:val="22"/>
          <w:lang w:eastAsia="en-US"/>
        </w:rPr>
        <w:t xml:space="preserve">pre-EPP </w:t>
      </w:r>
      <w:r w:rsidR="0036384A">
        <w:rPr>
          <w:rFonts w:eastAsiaTheme="minorHAnsi"/>
          <w:szCs w:val="22"/>
          <w:lang w:eastAsia="en-US"/>
        </w:rPr>
        <w:t xml:space="preserve">requirements of EMPCA. </w:t>
      </w:r>
      <w:r w:rsidR="007A33AF">
        <w:rPr>
          <w:rFonts w:eastAsiaTheme="minorHAnsi"/>
          <w:szCs w:val="22"/>
          <w:lang w:eastAsia="en-US"/>
        </w:rPr>
        <w:t>Consequently any associated costs should not be seen be seen as additional or unnecessary.</w:t>
      </w:r>
    </w:p>
    <w:p w:rsidR="004D0E94" w:rsidRDefault="004D0E94" w:rsidP="00C366F9">
      <w:pPr>
        <w:autoSpaceDE w:val="0"/>
        <w:autoSpaceDN w:val="0"/>
        <w:adjustRightInd w:val="0"/>
        <w:jc w:val="both"/>
        <w:rPr>
          <w:rFonts w:eastAsiaTheme="minorHAnsi"/>
          <w:szCs w:val="22"/>
          <w:lang w:eastAsia="en-US"/>
        </w:rPr>
      </w:pPr>
    </w:p>
    <w:p w:rsidR="004D0E94" w:rsidRPr="006D33A3" w:rsidRDefault="004D0E94" w:rsidP="00C366F9">
      <w:pPr>
        <w:autoSpaceDE w:val="0"/>
        <w:autoSpaceDN w:val="0"/>
        <w:adjustRightInd w:val="0"/>
        <w:jc w:val="both"/>
        <w:rPr>
          <w:szCs w:val="22"/>
        </w:rPr>
      </w:pPr>
    </w:p>
    <w:p w:rsidR="00871AC4" w:rsidRDefault="00871AC4" w:rsidP="00C366F9">
      <w:pPr>
        <w:autoSpaceDE w:val="0"/>
        <w:autoSpaceDN w:val="0"/>
        <w:adjustRightInd w:val="0"/>
        <w:rPr>
          <w:rFonts w:eastAsiaTheme="minorHAnsi" w:cs="Arial"/>
          <w:szCs w:val="22"/>
          <w:lang w:eastAsia="en-US"/>
        </w:rPr>
      </w:pPr>
    </w:p>
    <w:p w:rsidR="00BA682F" w:rsidRDefault="00BA682F" w:rsidP="00C366F9">
      <w:pPr>
        <w:pStyle w:val="Heading3"/>
        <w:spacing w:before="0"/>
        <w:rPr>
          <w:rFonts w:eastAsiaTheme="minorHAnsi" w:cs="Times New Roman"/>
          <w:lang w:eastAsia="en-US"/>
        </w:rPr>
      </w:pPr>
      <w:r>
        <w:rPr>
          <w:rFonts w:eastAsiaTheme="minorHAnsi"/>
          <w:lang w:eastAsia="en-US"/>
        </w:rPr>
        <w:t>Finding</w:t>
      </w:r>
      <w:r w:rsidR="006D2D1A">
        <w:rPr>
          <w:rFonts w:eastAsiaTheme="minorHAnsi"/>
          <w:lang w:eastAsia="en-US"/>
        </w:rPr>
        <w:t>s</w:t>
      </w:r>
    </w:p>
    <w:p w:rsidR="00BA682F" w:rsidRDefault="00BA682F" w:rsidP="00C366F9">
      <w:pPr>
        <w:autoSpaceDE w:val="0"/>
        <w:autoSpaceDN w:val="0"/>
        <w:adjustRightInd w:val="0"/>
        <w:jc w:val="both"/>
        <w:rPr>
          <w:rFonts w:eastAsiaTheme="minorHAnsi"/>
          <w:szCs w:val="22"/>
          <w:lang w:eastAsia="en-US"/>
        </w:rPr>
      </w:pPr>
    </w:p>
    <w:p w:rsidR="00790C33" w:rsidRPr="006D33A3" w:rsidRDefault="001E0909" w:rsidP="00C366F9">
      <w:pPr>
        <w:jc w:val="both"/>
        <w:rPr>
          <w:szCs w:val="22"/>
        </w:rPr>
      </w:pPr>
      <w:r>
        <w:rPr>
          <w:rFonts w:eastAsiaTheme="minorHAnsi"/>
          <w:szCs w:val="22"/>
          <w:lang w:eastAsia="en-US"/>
        </w:rPr>
        <w:t xml:space="preserve">There are likely to have been significant </w:t>
      </w:r>
      <w:r w:rsidR="00775C2D">
        <w:rPr>
          <w:rFonts w:eastAsiaTheme="minorHAnsi"/>
          <w:szCs w:val="22"/>
          <w:lang w:eastAsia="en-US"/>
        </w:rPr>
        <w:t xml:space="preserve">economic </w:t>
      </w:r>
      <w:r>
        <w:rPr>
          <w:rFonts w:eastAsiaTheme="minorHAnsi"/>
          <w:szCs w:val="22"/>
          <w:lang w:eastAsia="en-US"/>
        </w:rPr>
        <w:t>impact</w:t>
      </w:r>
      <w:r w:rsidR="006F0782">
        <w:rPr>
          <w:rFonts w:eastAsiaTheme="minorHAnsi"/>
          <w:szCs w:val="22"/>
          <w:lang w:eastAsia="en-US"/>
        </w:rPr>
        <w:t>s</w:t>
      </w:r>
      <w:r>
        <w:rPr>
          <w:rFonts w:eastAsiaTheme="minorHAnsi"/>
          <w:szCs w:val="22"/>
          <w:lang w:eastAsia="en-US"/>
        </w:rPr>
        <w:t xml:space="preserve"> on regulators and other government stakeholders as a result of implementing the EPP</w:t>
      </w:r>
      <w:r w:rsidR="005D156B">
        <w:rPr>
          <w:rFonts w:eastAsiaTheme="minorHAnsi"/>
          <w:szCs w:val="22"/>
          <w:lang w:eastAsia="en-US"/>
        </w:rPr>
        <w:t>, although these</w:t>
      </w:r>
      <w:r w:rsidR="00331120">
        <w:rPr>
          <w:rFonts w:eastAsiaTheme="minorHAnsi"/>
          <w:szCs w:val="22"/>
          <w:lang w:eastAsia="en-US"/>
        </w:rPr>
        <w:t xml:space="preserve"> are</w:t>
      </w:r>
      <w:r w:rsidR="005D156B">
        <w:rPr>
          <w:rFonts w:eastAsiaTheme="minorHAnsi"/>
          <w:szCs w:val="22"/>
          <w:lang w:eastAsia="en-US"/>
        </w:rPr>
        <w:t xml:space="preserve"> commensurate with the </w:t>
      </w:r>
      <w:r w:rsidR="00326E87">
        <w:rPr>
          <w:rFonts w:eastAsiaTheme="minorHAnsi"/>
          <w:szCs w:val="22"/>
          <w:lang w:eastAsia="en-US"/>
        </w:rPr>
        <w:t xml:space="preserve">pre-existing </w:t>
      </w:r>
      <w:r w:rsidR="005D156B">
        <w:rPr>
          <w:rFonts w:eastAsiaTheme="minorHAnsi"/>
          <w:szCs w:val="22"/>
          <w:lang w:eastAsia="en-US"/>
        </w:rPr>
        <w:t xml:space="preserve">regulatory responsibilities defined in State legislation, particularly EMPCA. </w:t>
      </w:r>
      <w:r w:rsidR="00363069">
        <w:rPr>
          <w:rFonts w:eastAsiaTheme="minorHAnsi"/>
          <w:szCs w:val="22"/>
          <w:lang w:eastAsia="en-US"/>
        </w:rPr>
        <w:t xml:space="preserve">In other words, any costs should not be directly attributed to the EPP. The </w:t>
      </w:r>
      <w:r w:rsidR="005D156B">
        <w:rPr>
          <w:rFonts w:eastAsiaTheme="minorHAnsi"/>
          <w:szCs w:val="22"/>
          <w:lang w:eastAsia="en-US"/>
        </w:rPr>
        <w:t>economic</w:t>
      </w:r>
      <w:r w:rsidR="00E060FF">
        <w:rPr>
          <w:rFonts w:eastAsiaTheme="minorHAnsi"/>
          <w:szCs w:val="22"/>
          <w:lang w:eastAsia="en-US"/>
        </w:rPr>
        <w:t xml:space="preserve"> impacts may increase</w:t>
      </w:r>
      <w:r w:rsidR="005D156B">
        <w:rPr>
          <w:rFonts w:eastAsiaTheme="minorHAnsi"/>
          <w:szCs w:val="22"/>
          <w:lang w:eastAsia="en-US"/>
        </w:rPr>
        <w:t xml:space="preserve"> in the future</w:t>
      </w:r>
      <w:r w:rsidR="004962EE">
        <w:rPr>
          <w:rFonts w:eastAsiaTheme="minorHAnsi"/>
          <w:szCs w:val="22"/>
          <w:lang w:eastAsia="en-US"/>
        </w:rPr>
        <w:t>, however,</w:t>
      </w:r>
      <w:r w:rsidR="00E060FF">
        <w:rPr>
          <w:rFonts w:eastAsiaTheme="minorHAnsi"/>
          <w:szCs w:val="22"/>
          <w:lang w:eastAsia="en-US"/>
        </w:rPr>
        <w:t xml:space="preserve"> as a result of the Government’s commitment to increasing fuel reduction burns as a community safety measure</w:t>
      </w:r>
      <w:r w:rsidR="005D156B">
        <w:rPr>
          <w:rFonts w:eastAsiaTheme="minorHAnsi"/>
          <w:szCs w:val="22"/>
          <w:lang w:eastAsia="en-US"/>
        </w:rPr>
        <w:t>, set against a background of continuing</w:t>
      </w:r>
      <w:r w:rsidR="00E060FF">
        <w:rPr>
          <w:rFonts w:eastAsiaTheme="minorHAnsi"/>
          <w:szCs w:val="22"/>
          <w:lang w:eastAsia="en-US"/>
        </w:rPr>
        <w:t xml:space="preserve"> State budget</w:t>
      </w:r>
      <w:r w:rsidR="005D156B">
        <w:rPr>
          <w:rFonts w:eastAsiaTheme="minorHAnsi"/>
          <w:szCs w:val="22"/>
          <w:lang w:eastAsia="en-US"/>
        </w:rPr>
        <w:t>ary</w:t>
      </w:r>
      <w:r w:rsidR="00E060FF">
        <w:rPr>
          <w:rFonts w:eastAsiaTheme="minorHAnsi"/>
          <w:szCs w:val="22"/>
          <w:lang w:eastAsia="en-US"/>
        </w:rPr>
        <w:t xml:space="preserve"> constraints.</w:t>
      </w:r>
    </w:p>
    <w:p w:rsidR="003A096B" w:rsidRDefault="003A096B" w:rsidP="00C366F9">
      <w:pPr>
        <w:pStyle w:val="Heading3"/>
        <w:spacing w:before="0"/>
        <w:rPr>
          <w:rFonts w:eastAsiaTheme="minorHAnsi"/>
          <w:i w:val="0"/>
          <w:lang w:eastAsia="en-US"/>
        </w:rPr>
      </w:pPr>
    </w:p>
    <w:p w:rsidR="00871AC4" w:rsidRPr="00871AC4" w:rsidRDefault="00871AC4" w:rsidP="00C366F9">
      <w:pPr>
        <w:rPr>
          <w:rFonts w:eastAsiaTheme="minorHAnsi"/>
          <w:lang w:eastAsia="en-US"/>
        </w:rPr>
      </w:pPr>
    </w:p>
    <w:p w:rsidR="006642EF" w:rsidRDefault="006642EF" w:rsidP="00C366F9">
      <w:pPr>
        <w:pStyle w:val="Heading3"/>
        <w:spacing w:before="0"/>
        <w:rPr>
          <w:rFonts w:eastAsiaTheme="minorHAnsi"/>
          <w:lang w:eastAsia="en-US"/>
        </w:rPr>
      </w:pPr>
      <w:r>
        <w:rPr>
          <w:rFonts w:eastAsiaTheme="minorHAnsi"/>
          <w:lang w:eastAsia="en-US"/>
        </w:rPr>
        <w:t>Impacts on the Community</w:t>
      </w:r>
    </w:p>
    <w:p w:rsidR="006642EF" w:rsidRDefault="006642EF" w:rsidP="00C366F9">
      <w:pPr>
        <w:autoSpaceDE w:val="0"/>
        <w:autoSpaceDN w:val="0"/>
        <w:adjustRightInd w:val="0"/>
        <w:jc w:val="both"/>
        <w:rPr>
          <w:rFonts w:eastAsiaTheme="minorHAnsi"/>
          <w:szCs w:val="22"/>
          <w:lang w:eastAsia="en-US"/>
        </w:rPr>
      </w:pPr>
    </w:p>
    <w:p w:rsidR="006E2F8D" w:rsidRDefault="00A017F7" w:rsidP="00C366F9">
      <w:pPr>
        <w:jc w:val="both"/>
        <w:rPr>
          <w:szCs w:val="22"/>
        </w:rPr>
      </w:pPr>
      <w:r>
        <w:rPr>
          <w:szCs w:val="22"/>
        </w:rPr>
        <w:t xml:space="preserve">The community </w:t>
      </w:r>
      <w:r w:rsidR="00B35B8F">
        <w:rPr>
          <w:szCs w:val="22"/>
        </w:rPr>
        <w:t>may</w:t>
      </w:r>
      <w:r>
        <w:rPr>
          <w:szCs w:val="22"/>
        </w:rPr>
        <w:t xml:space="preserve"> have experienced </w:t>
      </w:r>
      <w:r w:rsidR="00326E87">
        <w:rPr>
          <w:szCs w:val="22"/>
        </w:rPr>
        <w:t xml:space="preserve">some </w:t>
      </w:r>
      <w:r w:rsidR="00B35B8F">
        <w:rPr>
          <w:szCs w:val="22"/>
        </w:rPr>
        <w:t>minor</w:t>
      </w:r>
      <w:r>
        <w:rPr>
          <w:szCs w:val="22"/>
        </w:rPr>
        <w:t xml:space="preserve"> economic impacts as a</w:t>
      </w:r>
      <w:r w:rsidR="00B35B8F">
        <w:rPr>
          <w:szCs w:val="22"/>
        </w:rPr>
        <w:t>n indirect</w:t>
      </w:r>
      <w:r>
        <w:rPr>
          <w:szCs w:val="22"/>
        </w:rPr>
        <w:t xml:space="preserve"> result of the EPP</w:t>
      </w:r>
      <w:r w:rsidR="007A33AF">
        <w:rPr>
          <w:szCs w:val="22"/>
        </w:rPr>
        <w:t>,</w:t>
      </w:r>
      <w:r w:rsidR="006E2F8D">
        <w:rPr>
          <w:szCs w:val="22"/>
        </w:rPr>
        <w:t xml:space="preserve"> for example</w:t>
      </w:r>
      <w:r>
        <w:rPr>
          <w:szCs w:val="22"/>
        </w:rPr>
        <w:t xml:space="preserve"> through the </w:t>
      </w:r>
      <w:r w:rsidR="00B35B8F">
        <w:rPr>
          <w:szCs w:val="22"/>
        </w:rPr>
        <w:t>Domestic Smoke Management Program</w:t>
      </w:r>
      <w:r w:rsidR="006E2F8D">
        <w:rPr>
          <w:szCs w:val="22"/>
        </w:rPr>
        <w:t>, which has been</w:t>
      </w:r>
      <w:r w:rsidR="006E2F8D" w:rsidRPr="006E2F8D">
        <w:rPr>
          <w:szCs w:val="22"/>
        </w:rPr>
        <w:t xml:space="preserve"> </w:t>
      </w:r>
      <w:r w:rsidR="006E2F8D">
        <w:rPr>
          <w:szCs w:val="22"/>
        </w:rPr>
        <w:t>implemented by the EPA Division in partnership with Local Government.</w:t>
      </w:r>
      <w:r w:rsidR="00B35B8F">
        <w:rPr>
          <w:szCs w:val="22"/>
        </w:rPr>
        <w:t xml:space="preserve"> It should be noted, however, that this program has been largely educational</w:t>
      </w:r>
      <w:r w:rsidR="006E2F8D">
        <w:rPr>
          <w:szCs w:val="22"/>
        </w:rPr>
        <w:t xml:space="preserve"> and non-regulatory</w:t>
      </w:r>
      <w:r w:rsidR="00B35B8F">
        <w:rPr>
          <w:szCs w:val="22"/>
        </w:rPr>
        <w:t xml:space="preserve">, providing advice on how wood heaters can be operated efficiently to minimise smoke impacts on neighbours and surrounding communities. </w:t>
      </w:r>
    </w:p>
    <w:p w:rsidR="006E2F8D" w:rsidRDefault="006E2F8D" w:rsidP="00C366F9">
      <w:pPr>
        <w:jc w:val="both"/>
        <w:rPr>
          <w:szCs w:val="22"/>
        </w:rPr>
      </w:pPr>
    </w:p>
    <w:p w:rsidR="00235B0B" w:rsidRDefault="00FD7288" w:rsidP="00C366F9">
      <w:pPr>
        <w:jc w:val="both"/>
        <w:rPr>
          <w:szCs w:val="22"/>
        </w:rPr>
      </w:pPr>
      <w:r>
        <w:rPr>
          <w:szCs w:val="22"/>
        </w:rPr>
        <w:t>It is also considered that implementation of the</w:t>
      </w:r>
      <w:r w:rsidR="00AA5333">
        <w:rPr>
          <w:szCs w:val="22"/>
        </w:rPr>
        <w:t xml:space="preserve"> </w:t>
      </w:r>
      <w:r w:rsidR="006E2F8D">
        <w:rPr>
          <w:szCs w:val="22"/>
        </w:rPr>
        <w:t xml:space="preserve">CSMS </w:t>
      </w:r>
      <w:r w:rsidR="00AA5333">
        <w:rPr>
          <w:szCs w:val="22"/>
        </w:rPr>
        <w:t>and industry measures</w:t>
      </w:r>
      <w:r w:rsidR="006E2F8D">
        <w:rPr>
          <w:szCs w:val="22"/>
        </w:rPr>
        <w:t xml:space="preserve"> would have had a negligible adverse economic effect on the community, noting once again that these measures match the pre-EPP requirements of EMPCA</w:t>
      </w:r>
      <w:r w:rsidR="00AA5333">
        <w:rPr>
          <w:szCs w:val="22"/>
        </w:rPr>
        <w:t xml:space="preserve">. </w:t>
      </w:r>
      <w:r w:rsidR="001F41B4">
        <w:rPr>
          <w:szCs w:val="22"/>
        </w:rPr>
        <w:t xml:space="preserve">In addition, </w:t>
      </w:r>
      <w:r w:rsidR="00AE2355">
        <w:rPr>
          <w:szCs w:val="22"/>
        </w:rPr>
        <w:t xml:space="preserve">it is considered likely that </w:t>
      </w:r>
      <w:r w:rsidR="001F41B4">
        <w:rPr>
          <w:szCs w:val="22"/>
        </w:rPr>
        <w:t>the resultant improvements in public health outcomes</w:t>
      </w:r>
      <w:r w:rsidR="00AE2355">
        <w:rPr>
          <w:szCs w:val="22"/>
        </w:rPr>
        <w:t xml:space="preserve"> would, if anything, have produced a net economic benefit for the community.</w:t>
      </w:r>
      <w:r w:rsidR="001F41B4">
        <w:rPr>
          <w:szCs w:val="22"/>
        </w:rPr>
        <w:t xml:space="preserve"> </w:t>
      </w:r>
    </w:p>
    <w:p w:rsidR="00871AC4" w:rsidRDefault="00871AC4" w:rsidP="00C366F9">
      <w:pPr>
        <w:jc w:val="both"/>
        <w:rPr>
          <w:szCs w:val="22"/>
        </w:rPr>
      </w:pPr>
    </w:p>
    <w:p w:rsidR="00E115B6" w:rsidRDefault="00E115B6" w:rsidP="00C366F9">
      <w:pPr>
        <w:pStyle w:val="Heading3"/>
        <w:spacing w:before="0"/>
        <w:rPr>
          <w:rFonts w:eastAsiaTheme="minorHAnsi" w:cs="Times New Roman"/>
          <w:lang w:eastAsia="en-US"/>
        </w:rPr>
      </w:pPr>
      <w:r>
        <w:rPr>
          <w:rFonts w:eastAsiaTheme="minorHAnsi"/>
          <w:lang w:eastAsia="en-US"/>
        </w:rPr>
        <w:t>Finding</w:t>
      </w:r>
      <w:r w:rsidR="006D2D1A">
        <w:rPr>
          <w:rFonts w:eastAsiaTheme="minorHAnsi"/>
          <w:lang w:eastAsia="en-US"/>
        </w:rPr>
        <w:t>s</w:t>
      </w:r>
    </w:p>
    <w:p w:rsidR="003A096B" w:rsidRDefault="003A096B" w:rsidP="00C366F9">
      <w:pPr>
        <w:jc w:val="both"/>
        <w:rPr>
          <w:szCs w:val="22"/>
        </w:rPr>
      </w:pPr>
    </w:p>
    <w:p w:rsidR="003A096B" w:rsidRDefault="003A096B" w:rsidP="00C366F9">
      <w:pPr>
        <w:jc w:val="both"/>
        <w:rPr>
          <w:szCs w:val="22"/>
        </w:rPr>
      </w:pPr>
      <w:r>
        <w:rPr>
          <w:szCs w:val="22"/>
        </w:rPr>
        <w:t xml:space="preserve">In common with the likely economic impacts on business and Government, </w:t>
      </w:r>
      <w:r>
        <w:rPr>
          <w:rFonts w:eastAsiaTheme="minorHAnsi"/>
          <w:szCs w:val="22"/>
          <w:lang w:eastAsia="en-US"/>
        </w:rPr>
        <w:t>any costs to the community should not be directly attributed to the EPP</w:t>
      </w:r>
      <w:r>
        <w:rPr>
          <w:szCs w:val="22"/>
        </w:rPr>
        <w:t xml:space="preserve">, as individuals had pre-existing </w:t>
      </w:r>
      <w:r>
        <w:rPr>
          <w:szCs w:val="22"/>
        </w:rPr>
        <w:lastRenderedPageBreak/>
        <w:t>environmental responsibilities under EMPCA, particularly in relation to not committing an ‘environmental nuisance’.</w:t>
      </w:r>
    </w:p>
    <w:p w:rsidR="00E115B6" w:rsidRDefault="00E115B6" w:rsidP="00C366F9">
      <w:pPr>
        <w:jc w:val="both"/>
        <w:rPr>
          <w:szCs w:val="22"/>
        </w:rPr>
      </w:pPr>
    </w:p>
    <w:p w:rsidR="004F6C63" w:rsidRDefault="004F6C63" w:rsidP="00331120">
      <w:pPr>
        <w:spacing w:after="200"/>
        <w:jc w:val="both"/>
        <w:rPr>
          <w:szCs w:val="22"/>
        </w:rPr>
      </w:pPr>
      <w:r>
        <w:rPr>
          <w:szCs w:val="22"/>
        </w:rPr>
        <w:br w:type="page"/>
      </w:r>
    </w:p>
    <w:p w:rsidR="00B15E27" w:rsidRPr="006D33A3" w:rsidRDefault="00B15E27">
      <w:pPr>
        <w:rPr>
          <w:szCs w:val="22"/>
        </w:rPr>
      </w:pPr>
    </w:p>
    <w:p w:rsidR="00F81625" w:rsidRDefault="00B35E28" w:rsidP="00715C3E">
      <w:pPr>
        <w:pStyle w:val="Heading1"/>
      </w:pPr>
      <w:bookmarkStart w:id="17" w:name="_Toc418166105"/>
      <w:r>
        <w:t>References</w:t>
      </w:r>
      <w:bookmarkEnd w:id="17"/>
    </w:p>
    <w:p w:rsidR="00B35E28" w:rsidRDefault="00B35E28">
      <w:pPr>
        <w:rPr>
          <w:szCs w:val="22"/>
        </w:rPr>
      </w:pPr>
    </w:p>
    <w:p w:rsidR="00EF17A8" w:rsidRDefault="00EF17A8" w:rsidP="00502307">
      <w:pPr>
        <w:autoSpaceDE w:val="0"/>
        <w:autoSpaceDN w:val="0"/>
        <w:adjustRightInd w:val="0"/>
        <w:jc w:val="both"/>
        <w:rPr>
          <w:szCs w:val="22"/>
        </w:rPr>
      </w:pPr>
      <w:r>
        <w:rPr>
          <w:szCs w:val="22"/>
        </w:rPr>
        <w:t xml:space="preserve">Department of Premier and Cabinet (2008), </w:t>
      </w:r>
      <w:r w:rsidR="00486B35" w:rsidRPr="00486B35">
        <w:rPr>
          <w:i/>
          <w:szCs w:val="22"/>
        </w:rPr>
        <w:t>Tasmanian Government Greenhouse Gas Inventory Project – Stage One Progress Report November 2008</w:t>
      </w:r>
      <w:r w:rsidR="00486B35">
        <w:rPr>
          <w:szCs w:val="22"/>
        </w:rPr>
        <w:t xml:space="preserve">, Tasmanian Climate Change Office, available from </w:t>
      </w:r>
      <w:hyperlink r:id="rId23" w:history="1">
        <w:r w:rsidR="00486B35" w:rsidRPr="001D607C">
          <w:rPr>
            <w:rStyle w:val="Hyperlink"/>
            <w:szCs w:val="22"/>
          </w:rPr>
          <w:t>http://www.climatechange.tas.gov.au/__data/assets/pdf_file/0009/67086/Inventory_Project_Report_Summary.pdf</w:t>
        </w:r>
      </w:hyperlink>
    </w:p>
    <w:p w:rsidR="00EF17A8" w:rsidRDefault="00EF17A8" w:rsidP="00502307">
      <w:pPr>
        <w:autoSpaceDE w:val="0"/>
        <w:autoSpaceDN w:val="0"/>
        <w:adjustRightInd w:val="0"/>
        <w:jc w:val="both"/>
        <w:rPr>
          <w:szCs w:val="22"/>
        </w:rPr>
      </w:pPr>
    </w:p>
    <w:p w:rsidR="00C50475" w:rsidRDefault="00C50475" w:rsidP="00502307">
      <w:pPr>
        <w:autoSpaceDE w:val="0"/>
        <w:autoSpaceDN w:val="0"/>
        <w:adjustRightInd w:val="0"/>
        <w:jc w:val="both"/>
        <w:rPr>
          <w:rFonts w:eastAsiaTheme="minorHAnsi" w:cs="TTE6DA4B80t00"/>
          <w:szCs w:val="22"/>
          <w:lang w:eastAsia="en-US"/>
        </w:rPr>
      </w:pPr>
      <w:r>
        <w:rPr>
          <w:szCs w:val="22"/>
        </w:rPr>
        <w:t>Department of Primary Industries, Pa</w:t>
      </w:r>
      <w:r w:rsidR="00DA4D1E">
        <w:rPr>
          <w:szCs w:val="22"/>
        </w:rPr>
        <w:t>rks, Water and Environment (2009</w:t>
      </w:r>
      <w:r>
        <w:rPr>
          <w:szCs w:val="22"/>
        </w:rPr>
        <w:t xml:space="preserve">), </w:t>
      </w:r>
      <w:proofErr w:type="gramStart"/>
      <w:r w:rsidRPr="001F73C1">
        <w:rPr>
          <w:rFonts w:eastAsiaTheme="minorHAnsi" w:cs="TTE6DA4B80t00"/>
          <w:i/>
          <w:szCs w:val="22"/>
          <w:lang w:eastAsia="en-US"/>
        </w:rPr>
        <w:t>A</w:t>
      </w:r>
      <w:proofErr w:type="gramEnd"/>
      <w:r w:rsidRPr="001F73C1">
        <w:rPr>
          <w:rFonts w:eastAsiaTheme="minorHAnsi" w:cs="TTE6DA4B80t00"/>
          <w:i/>
          <w:szCs w:val="22"/>
          <w:lang w:eastAsia="en-US"/>
        </w:rPr>
        <w:t xml:space="preserve"> preliminary re-assessment of the relative contribution of PM10 particle pollution from forest industry burns and domestic wood heating to the Tasmanian </w:t>
      </w:r>
      <w:proofErr w:type="spellStart"/>
      <w:r w:rsidRPr="001F73C1">
        <w:rPr>
          <w:rFonts w:eastAsiaTheme="minorHAnsi" w:cs="TTE6DA4B80t00"/>
          <w:i/>
          <w:szCs w:val="22"/>
          <w:lang w:eastAsia="en-US"/>
        </w:rPr>
        <w:t>airshed</w:t>
      </w:r>
      <w:proofErr w:type="spellEnd"/>
      <w:r w:rsidRPr="001F73C1">
        <w:rPr>
          <w:rFonts w:eastAsiaTheme="minorHAnsi" w:cs="TTE6DA4B80t00"/>
          <w:i/>
          <w:szCs w:val="22"/>
          <w:lang w:eastAsia="en-US"/>
        </w:rPr>
        <w:t xml:space="preserve"> in 2008</w:t>
      </w:r>
      <w:r w:rsidR="00F4154D">
        <w:rPr>
          <w:rFonts w:eastAsiaTheme="minorHAnsi" w:cs="TTE6DA4B80t00"/>
          <w:szCs w:val="22"/>
          <w:lang w:eastAsia="en-US"/>
        </w:rPr>
        <w:t xml:space="preserve">, available from </w:t>
      </w:r>
      <w:hyperlink r:id="rId24" w:history="1">
        <w:r w:rsidR="00F4154D" w:rsidRPr="005F219D">
          <w:rPr>
            <w:rStyle w:val="Hyperlink"/>
            <w:rFonts w:eastAsiaTheme="minorHAnsi" w:cs="TTE6DA4B80t00"/>
            <w:szCs w:val="22"/>
            <w:lang w:eastAsia="en-US"/>
          </w:rPr>
          <w:t>http://epa.tas.gov.au/epa/tasmanian-air-quality-strategy</w:t>
        </w:r>
      </w:hyperlink>
    </w:p>
    <w:p w:rsidR="001F73C1" w:rsidRDefault="001F73C1" w:rsidP="00502307">
      <w:pPr>
        <w:autoSpaceDE w:val="0"/>
        <w:autoSpaceDN w:val="0"/>
        <w:adjustRightInd w:val="0"/>
        <w:jc w:val="both"/>
        <w:rPr>
          <w:rFonts w:eastAsiaTheme="minorHAnsi" w:cs="TTE6DA4B80t00"/>
          <w:szCs w:val="22"/>
          <w:lang w:eastAsia="en-US"/>
        </w:rPr>
      </w:pPr>
    </w:p>
    <w:p w:rsidR="00894F75" w:rsidRDefault="00894F75" w:rsidP="00502307">
      <w:pPr>
        <w:autoSpaceDE w:val="0"/>
        <w:autoSpaceDN w:val="0"/>
        <w:adjustRightInd w:val="0"/>
        <w:jc w:val="both"/>
        <w:rPr>
          <w:szCs w:val="22"/>
        </w:rPr>
      </w:pPr>
      <w:r>
        <w:rPr>
          <w:szCs w:val="22"/>
        </w:rPr>
        <w:t xml:space="preserve">Department of Primary Industries, Parks, Water and Environment (2010), </w:t>
      </w:r>
      <w:r w:rsidRPr="00B46C93">
        <w:rPr>
          <w:rFonts w:eastAsiaTheme="minorHAnsi" w:cstheme="minorBidi"/>
          <w:i/>
          <w:szCs w:val="22"/>
          <w:lang w:eastAsia="en-US"/>
        </w:rPr>
        <w:t xml:space="preserve">Environmental Management and Pollution Control (Distributed Atmospheric Emissions) Regulations </w:t>
      </w:r>
      <w:r w:rsidRPr="00894F75">
        <w:rPr>
          <w:rFonts w:eastAsiaTheme="minorHAnsi" w:cstheme="minorBidi"/>
          <w:i/>
          <w:szCs w:val="22"/>
          <w:lang w:eastAsia="en-US"/>
        </w:rPr>
        <w:t xml:space="preserve">2007 </w:t>
      </w:r>
      <w:r w:rsidRPr="007E0C58">
        <w:rPr>
          <w:i/>
          <w:szCs w:val="22"/>
        </w:rPr>
        <w:t>Implementation Evaluation Report,</w:t>
      </w:r>
      <w:r>
        <w:rPr>
          <w:szCs w:val="22"/>
        </w:rPr>
        <w:t xml:space="preserve"> available from </w:t>
      </w:r>
      <w:hyperlink r:id="rId25" w:history="1">
        <w:r w:rsidRPr="003B61E6">
          <w:rPr>
            <w:rStyle w:val="Hyperlink"/>
            <w:szCs w:val="22"/>
          </w:rPr>
          <w:t>http://epa.tas.gov.au/policy/dae-regulations</w:t>
        </w:r>
      </w:hyperlink>
    </w:p>
    <w:p w:rsidR="00894F75" w:rsidRDefault="00894F75" w:rsidP="00502307">
      <w:pPr>
        <w:autoSpaceDE w:val="0"/>
        <w:autoSpaceDN w:val="0"/>
        <w:adjustRightInd w:val="0"/>
        <w:jc w:val="both"/>
        <w:rPr>
          <w:rFonts w:eastAsiaTheme="minorHAnsi" w:cs="TTE6DA4B80t00"/>
          <w:szCs w:val="22"/>
          <w:lang w:eastAsia="en-US"/>
        </w:rPr>
      </w:pPr>
    </w:p>
    <w:p w:rsidR="001F73C1" w:rsidRDefault="001F73C1" w:rsidP="00502307">
      <w:pPr>
        <w:autoSpaceDE w:val="0"/>
        <w:autoSpaceDN w:val="0"/>
        <w:adjustRightInd w:val="0"/>
        <w:jc w:val="both"/>
        <w:rPr>
          <w:szCs w:val="22"/>
        </w:rPr>
      </w:pPr>
      <w:r>
        <w:rPr>
          <w:szCs w:val="22"/>
        </w:rPr>
        <w:t xml:space="preserve">Department of Primary Industries, Parks, Water and Environment (2012), </w:t>
      </w:r>
      <w:r w:rsidRPr="001F73C1">
        <w:rPr>
          <w:i/>
          <w:szCs w:val="22"/>
        </w:rPr>
        <w:t>Tasmanian Air Monitoring Report 2011 – Compliance with the National Environment Protection (Ambient Air Quality) Measure</w:t>
      </w:r>
      <w:r>
        <w:rPr>
          <w:szCs w:val="22"/>
        </w:rPr>
        <w:t xml:space="preserve">, available from </w:t>
      </w:r>
      <w:hyperlink r:id="rId26" w:history="1">
        <w:r w:rsidRPr="005F219D">
          <w:rPr>
            <w:rStyle w:val="Hyperlink"/>
            <w:szCs w:val="22"/>
          </w:rPr>
          <w:t>http://epa.tas.gov.au/epa/annual-nepm-reports</w:t>
        </w:r>
      </w:hyperlink>
    </w:p>
    <w:p w:rsidR="009E7DA8" w:rsidRDefault="009E7DA8" w:rsidP="00502307">
      <w:pPr>
        <w:autoSpaceDE w:val="0"/>
        <w:autoSpaceDN w:val="0"/>
        <w:adjustRightInd w:val="0"/>
        <w:jc w:val="both"/>
        <w:rPr>
          <w:rFonts w:eastAsiaTheme="minorHAnsi" w:cs="TTE6DA4B80t00"/>
          <w:szCs w:val="22"/>
          <w:lang w:eastAsia="en-US"/>
        </w:rPr>
      </w:pPr>
    </w:p>
    <w:p w:rsidR="009E7DA8" w:rsidRDefault="009E7DA8" w:rsidP="00502307">
      <w:pPr>
        <w:autoSpaceDE w:val="0"/>
        <w:autoSpaceDN w:val="0"/>
        <w:adjustRightInd w:val="0"/>
        <w:jc w:val="both"/>
        <w:rPr>
          <w:rFonts w:eastAsiaTheme="minorHAnsi" w:cs="TTE6DA4B80t00"/>
          <w:szCs w:val="22"/>
          <w:lang w:eastAsia="en-US"/>
        </w:rPr>
      </w:pPr>
      <w:r>
        <w:rPr>
          <w:szCs w:val="22"/>
        </w:rPr>
        <w:t xml:space="preserve">Department of Primary Industries, Parks, Water and Environment (2013), </w:t>
      </w:r>
      <w:r w:rsidRPr="001F73C1">
        <w:rPr>
          <w:rFonts w:eastAsiaTheme="minorHAnsi" w:cs="TTE6DA4B80t00"/>
          <w:i/>
          <w:szCs w:val="22"/>
          <w:lang w:eastAsia="en-US"/>
        </w:rPr>
        <w:t>EPA Division Policy Update November 2013</w:t>
      </w:r>
      <w:r>
        <w:rPr>
          <w:rFonts w:eastAsiaTheme="minorHAnsi" w:cs="TTE6DA4B80t00"/>
          <w:szCs w:val="22"/>
          <w:lang w:eastAsia="en-US"/>
        </w:rPr>
        <w:t xml:space="preserve">, available from </w:t>
      </w:r>
      <w:hyperlink r:id="rId27" w:history="1">
        <w:r w:rsidRPr="005F219D">
          <w:rPr>
            <w:rStyle w:val="Hyperlink"/>
            <w:rFonts w:eastAsiaTheme="minorHAnsi" w:cs="TTE6DA4B80t00"/>
            <w:szCs w:val="22"/>
            <w:lang w:eastAsia="en-US"/>
          </w:rPr>
          <w:t>http://epa.tas.gov.au/documents/policy_update_-_nov_2013.pdf</w:t>
        </w:r>
      </w:hyperlink>
    </w:p>
    <w:p w:rsidR="007E3A0F" w:rsidRDefault="007E3A0F" w:rsidP="00502307">
      <w:pPr>
        <w:autoSpaceDE w:val="0"/>
        <w:autoSpaceDN w:val="0"/>
        <w:adjustRightInd w:val="0"/>
        <w:jc w:val="both"/>
        <w:rPr>
          <w:rFonts w:eastAsiaTheme="minorHAnsi" w:cs="TTE6DA4B80t00"/>
          <w:szCs w:val="22"/>
          <w:lang w:eastAsia="en-US"/>
        </w:rPr>
      </w:pPr>
    </w:p>
    <w:p w:rsidR="007E3A0F" w:rsidRDefault="007E3A0F" w:rsidP="00502307">
      <w:pPr>
        <w:autoSpaceDE w:val="0"/>
        <w:autoSpaceDN w:val="0"/>
        <w:adjustRightInd w:val="0"/>
        <w:jc w:val="both"/>
        <w:rPr>
          <w:szCs w:val="22"/>
        </w:rPr>
      </w:pPr>
      <w:r>
        <w:rPr>
          <w:szCs w:val="22"/>
        </w:rPr>
        <w:t xml:space="preserve">Department of Primary Industries, Parks, Water and Environment (2013), </w:t>
      </w:r>
      <w:r w:rsidRPr="007E3A0F">
        <w:rPr>
          <w:i/>
          <w:szCs w:val="22"/>
        </w:rPr>
        <w:t>Update 2013: Changes in Tasmania’s Air Monitoring</w:t>
      </w:r>
      <w:r>
        <w:rPr>
          <w:szCs w:val="22"/>
        </w:rPr>
        <w:t>, available from</w:t>
      </w:r>
      <w:r w:rsidR="00F1199B">
        <w:rPr>
          <w:szCs w:val="22"/>
        </w:rPr>
        <w:t xml:space="preserve"> </w:t>
      </w:r>
      <w:hyperlink r:id="rId28" w:history="1">
        <w:r w:rsidR="00F1199B" w:rsidRPr="005F219D">
          <w:rPr>
            <w:rStyle w:val="Hyperlink"/>
            <w:szCs w:val="22"/>
          </w:rPr>
          <w:t>http://epa.tas.gov.au/epa/monitoring-air-pollution</w:t>
        </w:r>
      </w:hyperlink>
    </w:p>
    <w:p w:rsidR="00C50475" w:rsidRDefault="00C50475" w:rsidP="00502307">
      <w:pPr>
        <w:jc w:val="both"/>
        <w:rPr>
          <w:szCs w:val="22"/>
        </w:rPr>
      </w:pPr>
    </w:p>
    <w:p w:rsidR="00B35E28" w:rsidRDefault="00B35E28" w:rsidP="00502307">
      <w:pPr>
        <w:jc w:val="both"/>
        <w:rPr>
          <w:szCs w:val="22"/>
        </w:rPr>
      </w:pPr>
      <w:r>
        <w:rPr>
          <w:szCs w:val="22"/>
        </w:rPr>
        <w:t>Department of Primary Industrie</w:t>
      </w:r>
      <w:r w:rsidR="002047E0">
        <w:rPr>
          <w:szCs w:val="22"/>
        </w:rPr>
        <w:t>s, Water and Environment (2001),</w:t>
      </w:r>
      <w:r w:rsidR="00CC0713">
        <w:rPr>
          <w:szCs w:val="22"/>
        </w:rPr>
        <w:t xml:space="preserve"> </w:t>
      </w:r>
      <w:r w:rsidR="00CC0713" w:rsidRPr="00CC0713">
        <w:rPr>
          <w:i/>
          <w:szCs w:val="22"/>
        </w:rPr>
        <w:t>Draft Environment Protection Policy (Air Quality) and Regulatory Impact Statement</w:t>
      </w:r>
      <w:r w:rsidR="00CC0713">
        <w:rPr>
          <w:szCs w:val="22"/>
        </w:rPr>
        <w:t xml:space="preserve">, available from </w:t>
      </w:r>
      <w:hyperlink r:id="rId29" w:history="1">
        <w:r w:rsidR="00281089" w:rsidRPr="00281089">
          <w:rPr>
            <w:rStyle w:val="Hyperlink"/>
            <w:szCs w:val="22"/>
          </w:rPr>
          <w:t>http://epa.tas.gov.au/policy/air-quality-epp</w:t>
        </w:r>
      </w:hyperlink>
    </w:p>
    <w:p w:rsidR="00715C3E" w:rsidRDefault="00715C3E" w:rsidP="00502307">
      <w:pPr>
        <w:jc w:val="both"/>
        <w:rPr>
          <w:szCs w:val="22"/>
        </w:rPr>
      </w:pPr>
    </w:p>
    <w:p w:rsidR="00C90E47" w:rsidRDefault="00C90E47" w:rsidP="00502307">
      <w:pPr>
        <w:jc w:val="both"/>
        <w:rPr>
          <w:szCs w:val="22"/>
        </w:rPr>
      </w:pPr>
      <w:r>
        <w:rPr>
          <w:szCs w:val="22"/>
        </w:rPr>
        <w:t xml:space="preserve">Department of Primary Industries, Water and Environment (2004), </w:t>
      </w:r>
      <w:r w:rsidRPr="002047E0">
        <w:rPr>
          <w:i/>
          <w:szCs w:val="22"/>
        </w:rPr>
        <w:t>Environment Protection Policy (Air Quality) 2004</w:t>
      </w:r>
      <w:r>
        <w:rPr>
          <w:szCs w:val="22"/>
        </w:rPr>
        <w:t xml:space="preserve">, available from </w:t>
      </w:r>
      <w:hyperlink r:id="rId30" w:history="1">
        <w:r w:rsidRPr="005F219D">
          <w:rPr>
            <w:rStyle w:val="Hyperlink"/>
            <w:szCs w:val="22"/>
          </w:rPr>
          <w:t>http://epa.tas.gov.au/policy/air-quality-epp</w:t>
        </w:r>
      </w:hyperlink>
    </w:p>
    <w:p w:rsidR="00C90E47" w:rsidRDefault="00C90E47" w:rsidP="00502307">
      <w:pPr>
        <w:jc w:val="both"/>
        <w:rPr>
          <w:szCs w:val="22"/>
        </w:rPr>
      </w:pPr>
    </w:p>
    <w:p w:rsidR="00715C3E" w:rsidRDefault="00715C3E" w:rsidP="00502307">
      <w:pPr>
        <w:jc w:val="both"/>
        <w:rPr>
          <w:rStyle w:val="Hyperlink"/>
          <w:szCs w:val="22"/>
        </w:rPr>
      </w:pPr>
      <w:r>
        <w:rPr>
          <w:szCs w:val="22"/>
        </w:rPr>
        <w:t xml:space="preserve">Department of Primary Industries, Water and Environment (2005), </w:t>
      </w:r>
      <w:r w:rsidRPr="00715C3E">
        <w:rPr>
          <w:i/>
          <w:szCs w:val="22"/>
        </w:rPr>
        <w:t xml:space="preserve">National Environment Protection </w:t>
      </w:r>
      <w:r>
        <w:rPr>
          <w:i/>
          <w:szCs w:val="22"/>
        </w:rPr>
        <w:t>Measure for Ambient Air Quality</w:t>
      </w:r>
      <w:r w:rsidRPr="00715C3E">
        <w:rPr>
          <w:i/>
          <w:szCs w:val="22"/>
        </w:rPr>
        <w:t xml:space="preserve"> Amended Monitoring Plan for Tasmania</w:t>
      </w:r>
      <w:r>
        <w:rPr>
          <w:szCs w:val="22"/>
        </w:rPr>
        <w:t xml:space="preserve">, available from </w:t>
      </w:r>
      <w:hyperlink r:id="rId31" w:history="1">
        <w:r w:rsidRPr="005F219D">
          <w:rPr>
            <w:rStyle w:val="Hyperlink"/>
            <w:szCs w:val="22"/>
          </w:rPr>
          <w:t>http://epa.tas.gov.au/documents/tas_monitoring_plan_2.pdf</w:t>
        </w:r>
      </w:hyperlink>
    </w:p>
    <w:p w:rsidR="00455058" w:rsidRDefault="00455058" w:rsidP="00502307">
      <w:pPr>
        <w:jc w:val="both"/>
        <w:rPr>
          <w:rStyle w:val="Hyperlink"/>
          <w:szCs w:val="22"/>
        </w:rPr>
      </w:pPr>
    </w:p>
    <w:p w:rsidR="000639E0" w:rsidRDefault="000639E0" w:rsidP="00502307">
      <w:pPr>
        <w:jc w:val="both"/>
        <w:rPr>
          <w:szCs w:val="22"/>
        </w:rPr>
      </w:pPr>
      <w:proofErr w:type="gramStart"/>
      <w:r>
        <w:rPr>
          <w:szCs w:val="22"/>
        </w:rPr>
        <w:t xml:space="preserve">Department of Primary Industries, Water and Environment (2005), </w:t>
      </w:r>
      <w:r>
        <w:rPr>
          <w:i/>
          <w:szCs w:val="22"/>
        </w:rPr>
        <w:t xml:space="preserve">Draft </w:t>
      </w:r>
      <w:r w:rsidRPr="00715C3E">
        <w:rPr>
          <w:i/>
          <w:szCs w:val="22"/>
        </w:rPr>
        <w:t>Tasmanian Air Quality Strategy</w:t>
      </w:r>
      <w:r>
        <w:rPr>
          <w:szCs w:val="22"/>
        </w:rPr>
        <w:t>.</w:t>
      </w:r>
      <w:proofErr w:type="gramEnd"/>
    </w:p>
    <w:p w:rsidR="000639E0" w:rsidRDefault="000639E0" w:rsidP="00502307">
      <w:pPr>
        <w:jc w:val="both"/>
        <w:rPr>
          <w:szCs w:val="22"/>
        </w:rPr>
      </w:pPr>
    </w:p>
    <w:p w:rsidR="009B76A4" w:rsidRPr="009B76A4" w:rsidRDefault="009B76A4" w:rsidP="00502307">
      <w:pPr>
        <w:jc w:val="both"/>
        <w:rPr>
          <w:color w:val="0000FF"/>
          <w:szCs w:val="22"/>
          <w:u w:val="single"/>
        </w:rPr>
      </w:pPr>
      <w:r>
        <w:rPr>
          <w:szCs w:val="22"/>
        </w:rPr>
        <w:lastRenderedPageBreak/>
        <w:t xml:space="preserve">Department of Primary Industries, Water and Environment (2006), </w:t>
      </w:r>
      <w:r w:rsidRPr="002873C0">
        <w:rPr>
          <w:i/>
          <w:szCs w:val="22"/>
        </w:rPr>
        <w:t xml:space="preserve">Draft </w:t>
      </w:r>
      <w:r w:rsidRPr="00715C3E">
        <w:rPr>
          <w:i/>
          <w:szCs w:val="22"/>
        </w:rPr>
        <w:t>Tasmanian Air Quality Strategy</w:t>
      </w:r>
      <w:r>
        <w:rPr>
          <w:i/>
          <w:szCs w:val="22"/>
        </w:rPr>
        <w:t xml:space="preserve"> Consultation Report</w:t>
      </w:r>
      <w:r>
        <w:rPr>
          <w:szCs w:val="22"/>
        </w:rPr>
        <w:t xml:space="preserve">, available from </w:t>
      </w:r>
      <w:hyperlink r:id="rId32" w:history="1">
        <w:r w:rsidRPr="005F219D">
          <w:rPr>
            <w:rStyle w:val="Hyperlink"/>
            <w:szCs w:val="22"/>
          </w:rPr>
          <w:t>http://epa.tas.gov.au/epa/tasmanian-air-quality-strategy</w:t>
        </w:r>
      </w:hyperlink>
    </w:p>
    <w:p w:rsidR="009B76A4" w:rsidRDefault="009B76A4" w:rsidP="00502307">
      <w:pPr>
        <w:autoSpaceDE w:val="0"/>
        <w:autoSpaceDN w:val="0"/>
        <w:adjustRightInd w:val="0"/>
        <w:jc w:val="both"/>
        <w:rPr>
          <w:rStyle w:val="Hyperlink"/>
          <w:color w:val="auto"/>
          <w:szCs w:val="22"/>
          <w:u w:val="none"/>
        </w:rPr>
      </w:pPr>
    </w:p>
    <w:p w:rsidR="00455058" w:rsidRDefault="00455058" w:rsidP="00502307">
      <w:pPr>
        <w:autoSpaceDE w:val="0"/>
        <w:autoSpaceDN w:val="0"/>
        <w:adjustRightInd w:val="0"/>
        <w:jc w:val="both"/>
        <w:rPr>
          <w:rStyle w:val="Hyperlink"/>
          <w:color w:val="auto"/>
          <w:szCs w:val="22"/>
          <w:u w:val="none"/>
        </w:rPr>
      </w:pPr>
      <w:r w:rsidRPr="00455058">
        <w:rPr>
          <w:rStyle w:val="Hyperlink"/>
          <w:color w:val="auto"/>
          <w:szCs w:val="22"/>
          <w:u w:val="none"/>
        </w:rPr>
        <w:t>Depart</w:t>
      </w:r>
      <w:r>
        <w:rPr>
          <w:rStyle w:val="Hyperlink"/>
          <w:color w:val="auto"/>
          <w:szCs w:val="22"/>
          <w:u w:val="none"/>
        </w:rPr>
        <w:t xml:space="preserve">ment of the Environment (2014), </w:t>
      </w:r>
      <w:r w:rsidRPr="00455058">
        <w:rPr>
          <w:rStyle w:val="Hyperlink"/>
          <w:i/>
          <w:color w:val="auto"/>
          <w:szCs w:val="22"/>
          <w:u w:val="none"/>
        </w:rPr>
        <w:t>Notice of intention to vary the National Environment Protection (Ambient Air Quality) Measur</w:t>
      </w:r>
      <w:r>
        <w:rPr>
          <w:rStyle w:val="Hyperlink"/>
          <w:color w:val="auto"/>
          <w:szCs w:val="22"/>
          <w:u w:val="none"/>
        </w:rPr>
        <w:t xml:space="preserve">e, available from </w:t>
      </w:r>
      <w:hyperlink r:id="rId33" w:history="1">
        <w:r w:rsidRPr="001D607C">
          <w:rPr>
            <w:rStyle w:val="Hyperlink"/>
            <w:szCs w:val="22"/>
          </w:rPr>
          <w:t>http://www.environment.gov.au/news/2014/05/14/notice-intention-vary-ambient-air-quality-nepm</w:t>
        </w:r>
      </w:hyperlink>
    </w:p>
    <w:p w:rsidR="006E1322" w:rsidRDefault="006E1322" w:rsidP="00502307">
      <w:pPr>
        <w:jc w:val="both"/>
        <w:rPr>
          <w:szCs w:val="22"/>
        </w:rPr>
      </w:pPr>
    </w:p>
    <w:p w:rsidR="00281089" w:rsidRDefault="00281089" w:rsidP="00502307">
      <w:pPr>
        <w:spacing w:line="276" w:lineRule="auto"/>
        <w:jc w:val="both"/>
        <w:rPr>
          <w:szCs w:val="22"/>
        </w:rPr>
      </w:pPr>
      <w:r>
        <w:rPr>
          <w:szCs w:val="22"/>
        </w:rPr>
        <w:t xml:space="preserve">Department of Tourism, Arts and the Environment (2006), </w:t>
      </w:r>
      <w:r w:rsidRPr="00715C3E">
        <w:rPr>
          <w:i/>
          <w:szCs w:val="22"/>
        </w:rPr>
        <w:t>Tasmanian Air Quality Strategy</w:t>
      </w:r>
      <w:r>
        <w:rPr>
          <w:szCs w:val="22"/>
        </w:rPr>
        <w:t xml:space="preserve">, available from </w:t>
      </w:r>
      <w:hyperlink r:id="rId34" w:history="1">
        <w:r w:rsidRPr="005F219D">
          <w:rPr>
            <w:rStyle w:val="Hyperlink"/>
            <w:szCs w:val="22"/>
          </w:rPr>
          <w:t>http://epa.tas.gov.au/epa/tasmanian-air-quality-strategy</w:t>
        </w:r>
      </w:hyperlink>
      <w:r w:rsidRPr="00281089">
        <w:rPr>
          <w:szCs w:val="22"/>
        </w:rPr>
        <w:t xml:space="preserve"> </w:t>
      </w:r>
    </w:p>
    <w:p w:rsidR="00502307" w:rsidRDefault="00502307" w:rsidP="00502307">
      <w:pPr>
        <w:spacing w:line="276" w:lineRule="auto"/>
        <w:jc w:val="both"/>
        <w:rPr>
          <w:szCs w:val="22"/>
        </w:rPr>
      </w:pPr>
    </w:p>
    <w:p w:rsidR="001C217A" w:rsidRDefault="001C217A" w:rsidP="00502307">
      <w:pPr>
        <w:spacing w:line="276" w:lineRule="auto"/>
        <w:jc w:val="both"/>
        <w:rPr>
          <w:szCs w:val="22"/>
        </w:rPr>
      </w:pPr>
      <w:r>
        <w:rPr>
          <w:szCs w:val="22"/>
        </w:rPr>
        <w:t xml:space="preserve">Department of Treasury and Finance (2008), </w:t>
      </w:r>
      <w:r w:rsidRPr="001C217A">
        <w:rPr>
          <w:i/>
          <w:szCs w:val="22"/>
        </w:rPr>
        <w:t>Government Vehicle Emissions Policy Frequently Asked Questions</w:t>
      </w:r>
      <w:r>
        <w:rPr>
          <w:szCs w:val="22"/>
        </w:rPr>
        <w:t xml:space="preserve">, available from </w:t>
      </w:r>
      <w:hyperlink r:id="rId35" w:history="1">
        <w:r w:rsidRPr="001D607C">
          <w:rPr>
            <w:rStyle w:val="Hyperlink"/>
            <w:szCs w:val="22"/>
          </w:rPr>
          <w:t>http://www.purchasing.tas.gov.au/buyingforgovernment/</w:t>
        </w:r>
      </w:hyperlink>
    </w:p>
    <w:p w:rsidR="00B95094" w:rsidRDefault="00B95094" w:rsidP="00502307">
      <w:pPr>
        <w:spacing w:line="276" w:lineRule="auto"/>
        <w:jc w:val="both"/>
        <w:rPr>
          <w:rStyle w:val="Hyperlink"/>
          <w:color w:val="auto"/>
          <w:szCs w:val="22"/>
          <w:u w:val="none"/>
        </w:rPr>
      </w:pPr>
    </w:p>
    <w:p w:rsidR="00B95094" w:rsidRDefault="00B95094" w:rsidP="00502307">
      <w:pPr>
        <w:spacing w:line="276" w:lineRule="auto"/>
        <w:jc w:val="both"/>
        <w:rPr>
          <w:rStyle w:val="Hyperlink"/>
          <w:color w:val="auto"/>
          <w:szCs w:val="22"/>
          <w:u w:val="none"/>
        </w:rPr>
      </w:pPr>
      <w:r>
        <w:rPr>
          <w:rStyle w:val="Hyperlink"/>
          <w:color w:val="auto"/>
          <w:szCs w:val="22"/>
          <w:u w:val="none"/>
        </w:rPr>
        <w:t xml:space="preserve">EPA Division (2012), </w:t>
      </w:r>
      <w:r w:rsidRPr="00B95094">
        <w:rPr>
          <w:rStyle w:val="Hyperlink"/>
          <w:i/>
          <w:color w:val="auto"/>
          <w:szCs w:val="22"/>
          <w:u w:val="none"/>
        </w:rPr>
        <w:t>Overview of Air Monitoring – Burn Brighter Winter 2012</w:t>
      </w:r>
      <w:r>
        <w:rPr>
          <w:rStyle w:val="Hyperlink"/>
          <w:color w:val="auto"/>
          <w:szCs w:val="22"/>
          <w:u w:val="none"/>
        </w:rPr>
        <w:t xml:space="preserve">, available from </w:t>
      </w:r>
      <w:hyperlink r:id="rId36" w:history="1">
        <w:r w:rsidRPr="00084EB0">
          <w:rPr>
            <w:rStyle w:val="Hyperlink"/>
            <w:szCs w:val="22"/>
          </w:rPr>
          <w:t>http://epa.tas.gov.au/epa/burn-brighter-this-winter-2012-results</w:t>
        </w:r>
      </w:hyperlink>
    </w:p>
    <w:p w:rsidR="00B95094" w:rsidRDefault="00B95094" w:rsidP="00502307">
      <w:pPr>
        <w:spacing w:line="276" w:lineRule="auto"/>
        <w:jc w:val="both"/>
        <w:rPr>
          <w:rStyle w:val="Hyperlink"/>
          <w:color w:val="auto"/>
          <w:szCs w:val="22"/>
          <w:u w:val="none"/>
        </w:rPr>
      </w:pPr>
      <w:r>
        <w:rPr>
          <w:rStyle w:val="Hyperlink"/>
          <w:color w:val="auto"/>
          <w:szCs w:val="22"/>
          <w:u w:val="none"/>
        </w:rPr>
        <w:t xml:space="preserve">EPA Division (2012), </w:t>
      </w:r>
      <w:r w:rsidRPr="00B95094">
        <w:rPr>
          <w:rStyle w:val="Hyperlink"/>
          <w:i/>
          <w:color w:val="auto"/>
          <w:szCs w:val="22"/>
          <w:u w:val="none"/>
        </w:rPr>
        <w:t>Burn Brighter this Winter Project Report 2012, Phase One of the Domestic Smoke Management Program</w:t>
      </w:r>
      <w:r>
        <w:rPr>
          <w:rStyle w:val="Hyperlink"/>
          <w:color w:val="auto"/>
          <w:szCs w:val="22"/>
          <w:u w:val="none"/>
        </w:rPr>
        <w:t xml:space="preserve">, available from </w:t>
      </w:r>
      <w:hyperlink r:id="rId37" w:history="1">
        <w:r w:rsidRPr="00084EB0">
          <w:rPr>
            <w:rStyle w:val="Hyperlink"/>
            <w:szCs w:val="22"/>
          </w:rPr>
          <w:t>http://epa.tas.gov.au/epa/burn-brighter-this-winter-2012-results</w:t>
        </w:r>
      </w:hyperlink>
    </w:p>
    <w:p w:rsidR="00502307" w:rsidRDefault="00502307" w:rsidP="00502307">
      <w:pPr>
        <w:spacing w:line="276" w:lineRule="auto"/>
        <w:jc w:val="both"/>
        <w:rPr>
          <w:rStyle w:val="Hyperlink"/>
          <w:color w:val="auto"/>
          <w:szCs w:val="22"/>
          <w:u w:val="none"/>
        </w:rPr>
      </w:pPr>
    </w:p>
    <w:p w:rsidR="00541FF0" w:rsidRDefault="00541FF0" w:rsidP="00502307">
      <w:pPr>
        <w:spacing w:line="276" w:lineRule="auto"/>
        <w:jc w:val="both"/>
        <w:rPr>
          <w:rStyle w:val="Hyperlink"/>
          <w:color w:val="auto"/>
          <w:szCs w:val="22"/>
          <w:u w:val="none"/>
        </w:rPr>
      </w:pPr>
      <w:r>
        <w:rPr>
          <w:rStyle w:val="Hyperlink"/>
          <w:color w:val="auto"/>
          <w:szCs w:val="22"/>
          <w:u w:val="none"/>
        </w:rPr>
        <w:t xml:space="preserve">EPA Division (2013), </w:t>
      </w:r>
      <w:r w:rsidRPr="00B95094">
        <w:rPr>
          <w:rStyle w:val="Hyperlink"/>
          <w:i/>
          <w:color w:val="auto"/>
          <w:szCs w:val="22"/>
          <w:u w:val="none"/>
        </w:rPr>
        <w:t>Burn Brighter This Winter 2013, Phase 2 Domestic Smoke Management Program</w:t>
      </w:r>
      <w:r>
        <w:rPr>
          <w:rStyle w:val="Hyperlink"/>
          <w:color w:val="auto"/>
          <w:szCs w:val="22"/>
          <w:u w:val="none"/>
        </w:rPr>
        <w:t xml:space="preserve">, available from </w:t>
      </w:r>
      <w:hyperlink r:id="rId38" w:history="1">
        <w:r w:rsidRPr="00BF33FB">
          <w:rPr>
            <w:rStyle w:val="Hyperlink"/>
            <w:szCs w:val="22"/>
          </w:rPr>
          <w:t>http://epa.tas.gov.au/epa/burn-brighter-this-winter-2013---results</w:t>
        </w:r>
      </w:hyperlink>
    </w:p>
    <w:p w:rsidR="00502307" w:rsidRDefault="00502307" w:rsidP="00502307">
      <w:pPr>
        <w:autoSpaceDE w:val="0"/>
        <w:autoSpaceDN w:val="0"/>
        <w:adjustRightInd w:val="0"/>
        <w:jc w:val="both"/>
        <w:rPr>
          <w:rStyle w:val="Hyperlink"/>
          <w:color w:val="auto"/>
          <w:szCs w:val="22"/>
          <w:u w:val="none"/>
        </w:rPr>
      </w:pPr>
    </w:p>
    <w:p w:rsidR="00B0307C" w:rsidRDefault="0034156B" w:rsidP="00502307">
      <w:pPr>
        <w:autoSpaceDE w:val="0"/>
        <w:autoSpaceDN w:val="0"/>
        <w:adjustRightInd w:val="0"/>
        <w:jc w:val="both"/>
        <w:rPr>
          <w:rStyle w:val="Hyperlink"/>
          <w:color w:val="auto"/>
          <w:szCs w:val="22"/>
          <w:u w:val="none"/>
        </w:rPr>
      </w:pPr>
      <w:r>
        <w:rPr>
          <w:rStyle w:val="Hyperlink"/>
          <w:color w:val="auto"/>
          <w:szCs w:val="22"/>
          <w:u w:val="none"/>
        </w:rPr>
        <w:t>EPA Division (2014</w:t>
      </w:r>
      <w:r w:rsidR="00B32E1C">
        <w:rPr>
          <w:rStyle w:val="Hyperlink"/>
          <w:color w:val="auto"/>
          <w:szCs w:val="22"/>
          <w:u w:val="none"/>
        </w:rPr>
        <w:t xml:space="preserve">), </w:t>
      </w:r>
      <w:r w:rsidRPr="00B32E1C">
        <w:rPr>
          <w:rFonts w:eastAsiaTheme="minorHAnsi" w:cs="CMR17"/>
          <w:i/>
          <w:szCs w:val="22"/>
          <w:lang w:eastAsia="en-US"/>
        </w:rPr>
        <w:t>Executive Summary</w:t>
      </w:r>
      <w:r w:rsidR="00356D46" w:rsidRPr="00B32E1C">
        <w:rPr>
          <w:rFonts w:eastAsiaTheme="minorHAnsi" w:cs="CMR17"/>
          <w:i/>
          <w:szCs w:val="22"/>
          <w:lang w:eastAsia="en-US"/>
        </w:rPr>
        <w:t xml:space="preserve"> </w:t>
      </w:r>
      <w:r w:rsidRPr="00B32E1C">
        <w:rPr>
          <w:rFonts w:eastAsiaTheme="minorHAnsi" w:cs="CMR17"/>
          <w:i/>
          <w:szCs w:val="22"/>
          <w:lang w:eastAsia="en-US"/>
        </w:rPr>
        <w:t>Longford 2014 air quality monitoring report</w:t>
      </w:r>
      <w:r w:rsidR="00356D46" w:rsidRPr="00B32E1C">
        <w:rPr>
          <w:rFonts w:eastAsiaTheme="minorHAnsi" w:cs="CMR17"/>
          <w:i/>
          <w:szCs w:val="22"/>
          <w:lang w:eastAsia="en-US"/>
        </w:rPr>
        <w:t xml:space="preserve"> ‘</w:t>
      </w:r>
      <w:r w:rsidRPr="00B32E1C">
        <w:rPr>
          <w:rFonts w:eastAsiaTheme="minorHAnsi" w:cs="CMR17"/>
          <w:i/>
          <w:szCs w:val="22"/>
          <w:lang w:eastAsia="en-US"/>
        </w:rPr>
        <w:t xml:space="preserve">Burn Brighter this </w:t>
      </w:r>
      <w:proofErr w:type="gramStart"/>
      <w:r w:rsidRPr="00B32E1C">
        <w:rPr>
          <w:rFonts w:eastAsiaTheme="minorHAnsi" w:cs="CMR17"/>
          <w:i/>
          <w:szCs w:val="22"/>
          <w:lang w:eastAsia="en-US"/>
        </w:rPr>
        <w:t>Winter</w:t>
      </w:r>
      <w:proofErr w:type="gramEnd"/>
      <w:r w:rsidRPr="00B32E1C">
        <w:rPr>
          <w:rFonts w:eastAsiaTheme="minorHAnsi" w:cs="CMR17"/>
          <w:i/>
          <w:szCs w:val="22"/>
          <w:lang w:eastAsia="en-US"/>
        </w:rPr>
        <w:t xml:space="preserve"> 2014'</w:t>
      </w:r>
      <w:r w:rsidRPr="00356D46">
        <w:rPr>
          <w:rStyle w:val="Hyperlink"/>
          <w:color w:val="auto"/>
          <w:szCs w:val="22"/>
          <w:u w:val="none"/>
        </w:rPr>
        <w:t xml:space="preserve"> available from </w:t>
      </w:r>
      <w:hyperlink r:id="rId39" w:history="1">
        <w:r w:rsidR="00B32E1C" w:rsidRPr="00084EB0">
          <w:rPr>
            <w:rStyle w:val="Hyperlink"/>
            <w:szCs w:val="22"/>
          </w:rPr>
          <w:t>http://epa.tas.gov.au/epa/burn-brighter-this-winter-2014</w:t>
        </w:r>
      </w:hyperlink>
    </w:p>
    <w:p w:rsidR="00B32E1C" w:rsidRDefault="00B32E1C" w:rsidP="00502307">
      <w:pPr>
        <w:spacing w:line="276" w:lineRule="auto"/>
        <w:jc w:val="both"/>
        <w:rPr>
          <w:rStyle w:val="Hyperlink"/>
          <w:color w:val="auto"/>
          <w:szCs w:val="22"/>
          <w:u w:val="none"/>
        </w:rPr>
      </w:pPr>
    </w:p>
    <w:p w:rsidR="005F0473" w:rsidRDefault="005F0473" w:rsidP="00502307">
      <w:pPr>
        <w:spacing w:line="276" w:lineRule="auto"/>
        <w:jc w:val="both"/>
        <w:rPr>
          <w:rStyle w:val="Hyperlink"/>
          <w:color w:val="auto"/>
          <w:szCs w:val="22"/>
          <w:u w:val="none"/>
        </w:rPr>
      </w:pPr>
      <w:proofErr w:type="gramStart"/>
      <w:r>
        <w:rPr>
          <w:rStyle w:val="Hyperlink"/>
          <w:color w:val="auto"/>
          <w:szCs w:val="22"/>
          <w:u w:val="none"/>
        </w:rPr>
        <w:t>Environment Protection Authority (2010).</w:t>
      </w:r>
      <w:proofErr w:type="gramEnd"/>
      <w:r>
        <w:rPr>
          <w:rStyle w:val="Hyperlink"/>
          <w:color w:val="auto"/>
          <w:szCs w:val="22"/>
          <w:u w:val="none"/>
        </w:rPr>
        <w:t xml:space="preserve"> </w:t>
      </w:r>
      <w:r w:rsidRPr="00BA682F">
        <w:rPr>
          <w:rStyle w:val="Hyperlink"/>
          <w:i/>
          <w:color w:val="auto"/>
          <w:szCs w:val="22"/>
          <w:u w:val="none"/>
        </w:rPr>
        <w:t>Annual Report 2009-10</w:t>
      </w:r>
      <w:r>
        <w:rPr>
          <w:rStyle w:val="Hyperlink"/>
          <w:color w:val="auto"/>
          <w:szCs w:val="22"/>
          <w:u w:val="none"/>
        </w:rPr>
        <w:t xml:space="preserve">, available from </w:t>
      </w:r>
      <w:hyperlink r:id="rId40" w:history="1">
        <w:r w:rsidRPr="00D50BA9">
          <w:rPr>
            <w:rStyle w:val="Hyperlink"/>
            <w:szCs w:val="22"/>
          </w:rPr>
          <w:t>http://epa.tas.gov.au/epa/annual-reports</w:t>
        </w:r>
      </w:hyperlink>
    </w:p>
    <w:p w:rsidR="00502307" w:rsidRDefault="00502307" w:rsidP="00502307">
      <w:pPr>
        <w:spacing w:line="276" w:lineRule="auto"/>
        <w:jc w:val="both"/>
        <w:rPr>
          <w:rStyle w:val="Hyperlink"/>
          <w:color w:val="auto"/>
          <w:szCs w:val="22"/>
          <w:u w:val="none"/>
        </w:rPr>
      </w:pPr>
    </w:p>
    <w:p w:rsidR="00455679" w:rsidRDefault="00455679" w:rsidP="00502307">
      <w:pPr>
        <w:spacing w:line="276" w:lineRule="auto"/>
        <w:jc w:val="both"/>
        <w:rPr>
          <w:szCs w:val="22"/>
        </w:rPr>
      </w:pPr>
      <w:r>
        <w:rPr>
          <w:rStyle w:val="Hyperlink"/>
          <w:color w:val="auto"/>
          <w:szCs w:val="22"/>
          <w:u w:val="none"/>
        </w:rPr>
        <w:t xml:space="preserve">Forest Practices Authority (2009), </w:t>
      </w:r>
      <w:r w:rsidRPr="008C4BE2">
        <w:rPr>
          <w:rStyle w:val="Hyperlink"/>
          <w:i/>
          <w:color w:val="auto"/>
          <w:szCs w:val="22"/>
          <w:u w:val="none"/>
        </w:rPr>
        <w:t>Forestry Industry Standard for Prescribed Silvicultural Burning Practice 2009</w:t>
      </w:r>
      <w:r>
        <w:rPr>
          <w:rStyle w:val="Hyperlink"/>
          <w:color w:val="auto"/>
          <w:szCs w:val="22"/>
          <w:u w:val="none"/>
        </w:rPr>
        <w:t xml:space="preserve">, available from </w:t>
      </w:r>
      <w:hyperlink r:id="rId41" w:history="1">
        <w:r w:rsidRPr="003F0E90">
          <w:rPr>
            <w:rStyle w:val="Hyperlink"/>
            <w:szCs w:val="22"/>
          </w:rPr>
          <w:t>http://www.fpa.tas.gov.au/forest_practices_system/smoke_management</w:t>
        </w:r>
      </w:hyperlink>
    </w:p>
    <w:p w:rsidR="00502307" w:rsidRDefault="00502307" w:rsidP="00502307">
      <w:pPr>
        <w:spacing w:line="276" w:lineRule="auto"/>
        <w:jc w:val="both"/>
        <w:rPr>
          <w:szCs w:val="22"/>
        </w:rPr>
      </w:pPr>
    </w:p>
    <w:p w:rsidR="00487453" w:rsidRDefault="00487453" w:rsidP="00502307">
      <w:pPr>
        <w:spacing w:line="276" w:lineRule="auto"/>
        <w:jc w:val="both"/>
        <w:rPr>
          <w:lang w:val="en"/>
        </w:rPr>
      </w:pPr>
      <w:r>
        <w:rPr>
          <w:szCs w:val="22"/>
        </w:rPr>
        <w:t xml:space="preserve">Johnston, F.H. et al. (2013), </w:t>
      </w:r>
      <w:r w:rsidRPr="00235250">
        <w:rPr>
          <w:i/>
          <w:lang w:val="en"/>
        </w:rPr>
        <w:t>Evaluation of interventions to reduce air pollution from biomass smoke on mortality in Launceston, Australia: retrospective analysis of daily mortality, 1994-2007</w:t>
      </w:r>
      <w:r>
        <w:rPr>
          <w:lang w:val="en"/>
        </w:rPr>
        <w:t xml:space="preserve">, available from </w:t>
      </w:r>
      <w:hyperlink r:id="rId42" w:history="1">
        <w:r w:rsidR="00235250" w:rsidRPr="00BF33FB">
          <w:rPr>
            <w:rStyle w:val="Hyperlink"/>
            <w:lang w:val="en"/>
          </w:rPr>
          <w:t>http://www.bmj.com/content/346/bmj.e8446</w:t>
        </w:r>
      </w:hyperlink>
    </w:p>
    <w:p w:rsidR="00502307" w:rsidRDefault="00502307" w:rsidP="00502307">
      <w:pPr>
        <w:spacing w:line="276" w:lineRule="auto"/>
        <w:jc w:val="both"/>
        <w:rPr>
          <w:szCs w:val="22"/>
        </w:rPr>
      </w:pPr>
    </w:p>
    <w:p w:rsidR="00A27B5E" w:rsidRDefault="00A27B5E" w:rsidP="00502307">
      <w:pPr>
        <w:spacing w:line="276" w:lineRule="auto"/>
        <w:jc w:val="both"/>
        <w:rPr>
          <w:szCs w:val="22"/>
        </w:rPr>
      </w:pPr>
      <w:r>
        <w:rPr>
          <w:szCs w:val="22"/>
        </w:rPr>
        <w:t xml:space="preserve">State Fire Management Council (2012), </w:t>
      </w:r>
      <w:r w:rsidRPr="00A27B5E">
        <w:rPr>
          <w:i/>
          <w:szCs w:val="22"/>
        </w:rPr>
        <w:t>State Vegetation Fire Management Policy 2012</w:t>
      </w:r>
      <w:r>
        <w:rPr>
          <w:szCs w:val="22"/>
        </w:rPr>
        <w:t xml:space="preserve">, available from </w:t>
      </w:r>
      <w:hyperlink r:id="rId43" w:history="1">
        <w:r w:rsidRPr="004C1194">
          <w:rPr>
            <w:rStyle w:val="Hyperlink"/>
            <w:szCs w:val="22"/>
          </w:rPr>
          <w:t>http://www.sfmc.tas.gov.au/document/state-fire-management-council-state-vegetation-fire-management-policy</w:t>
        </w:r>
      </w:hyperlink>
    </w:p>
    <w:p w:rsidR="00502307" w:rsidRDefault="00502307" w:rsidP="00502307">
      <w:pPr>
        <w:spacing w:line="276" w:lineRule="auto"/>
        <w:jc w:val="both"/>
        <w:rPr>
          <w:szCs w:val="22"/>
        </w:rPr>
      </w:pPr>
    </w:p>
    <w:p w:rsidR="00D04862" w:rsidRDefault="00D04862" w:rsidP="00502307">
      <w:pPr>
        <w:spacing w:line="276" w:lineRule="auto"/>
        <w:jc w:val="both"/>
        <w:rPr>
          <w:szCs w:val="22"/>
        </w:rPr>
      </w:pPr>
      <w:r>
        <w:rPr>
          <w:szCs w:val="22"/>
        </w:rPr>
        <w:lastRenderedPageBreak/>
        <w:t xml:space="preserve">State Fire Management Council (2012), </w:t>
      </w:r>
      <w:r w:rsidRPr="00D04862">
        <w:rPr>
          <w:i/>
          <w:szCs w:val="22"/>
        </w:rPr>
        <w:t>Position Paper Management of Smoke arising from Prescribed Burning of Vegetation Version 6.0</w:t>
      </w:r>
      <w:r>
        <w:rPr>
          <w:szCs w:val="22"/>
        </w:rPr>
        <w:t xml:space="preserve">, available from </w:t>
      </w:r>
      <w:hyperlink r:id="rId44" w:history="1">
        <w:r w:rsidRPr="00084EB0">
          <w:rPr>
            <w:rStyle w:val="Hyperlink"/>
            <w:szCs w:val="22"/>
          </w:rPr>
          <w:t>http://www.sfmc.tas.gov.au/document-library</w:t>
        </w:r>
      </w:hyperlink>
    </w:p>
    <w:p w:rsidR="00502307" w:rsidRDefault="00502307" w:rsidP="00502307">
      <w:pPr>
        <w:spacing w:line="276" w:lineRule="auto"/>
        <w:jc w:val="both"/>
        <w:rPr>
          <w:szCs w:val="22"/>
        </w:rPr>
      </w:pPr>
    </w:p>
    <w:p w:rsidR="009C1072" w:rsidRDefault="009C1072" w:rsidP="00502307">
      <w:pPr>
        <w:spacing w:line="276" w:lineRule="auto"/>
        <w:jc w:val="both"/>
        <w:rPr>
          <w:rStyle w:val="Hyperlink"/>
          <w:szCs w:val="22"/>
        </w:rPr>
      </w:pPr>
      <w:r>
        <w:rPr>
          <w:szCs w:val="22"/>
        </w:rPr>
        <w:t xml:space="preserve">Tasmanian Planning Commission (2009), </w:t>
      </w:r>
      <w:r w:rsidRPr="009C1072">
        <w:rPr>
          <w:i/>
          <w:szCs w:val="22"/>
        </w:rPr>
        <w:t>State of the Environment Report: Tasmania 2009</w:t>
      </w:r>
      <w:r>
        <w:rPr>
          <w:szCs w:val="22"/>
        </w:rPr>
        <w:t xml:space="preserve">, available from </w:t>
      </w:r>
      <w:hyperlink r:id="rId45" w:history="1">
        <w:r w:rsidRPr="005F219D">
          <w:rPr>
            <w:rStyle w:val="Hyperlink"/>
            <w:szCs w:val="22"/>
          </w:rPr>
          <w:t>http://soer.justice.tas.gov.au/2009/</w:t>
        </w:r>
      </w:hyperlink>
    </w:p>
    <w:p w:rsidR="0046549B" w:rsidRDefault="0046549B" w:rsidP="00502307">
      <w:pPr>
        <w:spacing w:line="276" w:lineRule="auto"/>
        <w:jc w:val="both"/>
        <w:rPr>
          <w:rStyle w:val="Hyperlink"/>
          <w:color w:val="auto"/>
          <w:szCs w:val="22"/>
          <w:u w:val="none"/>
        </w:rPr>
      </w:pPr>
    </w:p>
    <w:p w:rsidR="00C7008D" w:rsidRPr="006D33A3" w:rsidRDefault="00C7008D" w:rsidP="00502307">
      <w:pPr>
        <w:spacing w:line="276" w:lineRule="auto"/>
        <w:jc w:val="both"/>
        <w:rPr>
          <w:szCs w:val="22"/>
        </w:rPr>
      </w:pPr>
      <w:r w:rsidRPr="006D33A3">
        <w:rPr>
          <w:szCs w:val="22"/>
        </w:rPr>
        <w:br w:type="page"/>
      </w:r>
    </w:p>
    <w:p w:rsidR="00C7008D" w:rsidRPr="006D33A3" w:rsidRDefault="00750BED" w:rsidP="00CF6AD0">
      <w:pPr>
        <w:pStyle w:val="Heading1"/>
      </w:pPr>
      <w:bookmarkStart w:id="18" w:name="_Toc418166106"/>
      <w:r>
        <w:lastRenderedPageBreak/>
        <w:t>Appendix 1 – Objectives of</w:t>
      </w:r>
      <w:r w:rsidR="00CF6AD0">
        <w:t xml:space="preserve"> EMPCA</w:t>
      </w:r>
      <w:bookmarkEnd w:id="18"/>
    </w:p>
    <w:p w:rsidR="00C7008D" w:rsidRPr="006D33A3" w:rsidRDefault="00C7008D" w:rsidP="00C7008D">
      <w:pPr>
        <w:pStyle w:val="NormalWeb"/>
        <w:jc w:val="center"/>
        <w:rPr>
          <w:rFonts w:ascii="Gill Sans MT" w:hAnsi="Gill Sans MT"/>
          <w:szCs w:val="22"/>
        </w:rPr>
      </w:pPr>
      <w:bookmarkStart w:id="19" w:name="JS1@HS1@EN"/>
      <w:bookmarkEnd w:id="19"/>
      <w:r w:rsidRPr="006D33A3">
        <w:rPr>
          <w:rFonts w:ascii="Gill Sans MT" w:hAnsi="Gill Sans MT"/>
          <w:b/>
          <w:bCs/>
          <w:szCs w:val="22"/>
        </w:rPr>
        <w:t xml:space="preserve">PART 1 - Objectives of the </w:t>
      </w:r>
      <w:r w:rsidR="003226C1">
        <w:rPr>
          <w:rFonts w:ascii="Gill Sans MT" w:hAnsi="Gill Sans MT"/>
          <w:b/>
          <w:bCs/>
          <w:szCs w:val="22"/>
        </w:rPr>
        <w:t>R</w:t>
      </w:r>
      <w:r w:rsidRPr="006D33A3">
        <w:rPr>
          <w:rFonts w:ascii="Gill Sans MT" w:hAnsi="Gill Sans MT"/>
          <w:b/>
          <w:bCs/>
          <w:szCs w:val="22"/>
        </w:rPr>
        <w:t>esource Management and Planning System of Tasmania</w:t>
      </w:r>
    </w:p>
    <w:p w:rsidR="00C7008D" w:rsidRPr="006D33A3" w:rsidRDefault="00C7008D" w:rsidP="00C7008D">
      <w:pPr>
        <w:pStyle w:val="NormalWeb"/>
        <w:rPr>
          <w:rFonts w:ascii="Gill Sans MT" w:hAnsi="Gill Sans MT"/>
          <w:szCs w:val="22"/>
        </w:rPr>
      </w:pPr>
      <w:bookmarkStart w:id="20" w:name="JS1@HS1@GC1@EN"/>
      <w:bookmarkEnd w:id="20"/>
      <w:r w:rsidRPr="006D33A3">
        <w:rPr>
          <w:rFonts w:ascii="Gill Sans MT" w:hAnsi="Gill Sans MT"/>
          <w:b/>
          <w:bCs/>
          <w:szCs w:val="22"/>
        </w:rPr>
        <w:t>1. </w:t>
      </w:r>
      <w:r w:rsidRPr="006D33A3">
        <w:rPr>
          <w:rFonts w:ascii="Gill Sans MT" w:hAnsi="Gill Sans MT"/>
          <w:szCs w:val="22"/>
        </w:rPr>
        <w:t>The objectives of the resource management and planning system of Tasmania are –</w:t>
      </w:r>
      <w:bookmarkStart w:id="21" w:name="JS1@HS1@GC1@Hpa@EN"/>
      <w:bookmarkEnd w:id="21"/>
      <w:r w:rsidRPr="006D33A3">
        <w:rPr>
          <w:rFonts w:ascii="Gill Sans MT" w:hAnsi="Gill Sans MT"/>
          <w:szCs w:val="22"/>
        </w:rPr>
        <w:t xml:space="preserve"> </w:t>
      </w:r>
    </w:p>
    <w:p w:rsidR="00C7008D" w:rsidRPr="006D33A3" w:rsidRDefault="00C7008D" w:rsidP="00C7008D">
      <w:pPr>
        <w:pStyle w:val="NormalWeb"/>
        <w:rPr>
          <w:rFonts w:ascii="Gill Sans MT" w:hAnsi="Gill Sans MT"/>
          <w:szCs w:val="22"/>
        </w:rPr>
      </w:pPr>
      <w:r w:rsidRPr="006D33A3">
        <w:rPr>
          <w:rFonts w:ascii="Gill Sans MT" w:hAnsi="Gill Sans MT"/>
          <w:b/>
          <w:bCs/>
          <w:szCs w:val="22"/>
        </w:rPr>
        <w:t>(a)</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promote the sustainable development of natural and physical resources and the maintenance of ecological processes and genetic diversity; and</w:t>
      </w:r>
    </w:p>
    <w:p w:rsidR="00C7008D" w:rsidRPr="006D33A3" w:rsidRDefault="00C7008D" w:rsidP="00C7008D">
      <w:pPr>
        <w:pStyle w:val="NormalWeb"/>
        <w:rPr>
          <w:rFonts w:ascii="Gill Sans MT" w:hAnsi="Gill Sans MT"/>
          <w:szCs w:val="22"/>
        </w:rPr>
      </w:pPr>
      <w:bookmarkStart w:id="22" w:name="JS1@HS1@GC1@Hpb@EN"/>
      <w:bookmarkEnd w:id="22"/>
      <w:r w:rsidRPr="006D33A3">
        <w:rPr>
          <w:rFonts w:ascii="Gill Sans MT" w:hAnsi="Gill Sans MT"/>
          <w:b/>
          <w:bCs/>
          <w:szCs w:val="22"/>
        </w:rPr>
        <w:t>(b)</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provide for the fair, orderly and sustainable use and development of air, land and water; and</w:t>
      </w:r>
    </w:p>
    <w:p w:rsidR="00C7008D" w:rsidRPr="006D33A3" w:rsidRDefault="00C7008D" w:rsidP="00C7008D">
      <w:pPr>
        <w:pStyle w:val="NormalWeb"/>
        <w:rPr>
          <w:rFonts w:ascii="Gill Sans MT" w:hAnsi="Gill Sans MT"/>
          <w:szCs w:val="22"/>
        </w:rPr>
      </w:pPr>
      <w:bookmarkStart w:id="23" w:name="JS1@HS1@GC1@Hpc@EN"/>
      <w:bookmarkEnd w:id="23"/>
      <w:r w:rsidRPr="006D33A3">
        <w:rPr>
          <w:rFonts w:ascii="Gill Sans MT" w:hAnsi="Gill Sans MT"/>
          <w:b/>
          <w:bCs/>
          <w:szCs w:val="22"/>
        </w:rPr>
        <w:t>(c)</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encourage public involvement in resource management and planning; and</w:t>
      </w:r>
    </w:p>
    <w:p w:rsidR="00C7008D" w:rsidRPr="006D33A3" w:rsidRDefault="00C7008D" w:rsidP="00C7008D">
      <w:pPr>
        <w:pStyle w:val="NormalWeb"/>
        <w:rPr>
          <w:rFonts w:ascii="Gill Sans MT" w:hAnsi="Gill Sans MT"/>
          <w:szCs w:val="22"/>
        </w:rPr>
      </w:pPr>
      <w:bookmarkStart w:id="24" w:name="JS1@HS1@GC1@Hpd@EN"/>
      <w:bookmarkEnd w:id="24"/>
      <w:r w:rsidRPr="006D33A3">
        <w:rPr>
          <w:rFonts w:ascii="Gill Sans MT" w:hAnsi="Gill Sans MT"/>
          <w:b/>
          <w:bCs/>
          <w:szCs w:val="22"/>
        </w:rPr>
        <w:t>(d)</w:t>
      </w:r>
      <w:r w:rsidRPr="006D33A3">
        <w:rPr>
          <w:rFonts w:ascii="Gill Sans MT" w:hAnsi="Gill Sans MT"/>
          <w:szCs w:val="22"/>
        </w:rPr>
        <w:t xml:space="preserve"> to facilitate economic development in accordance with the objectives set out in </w:t>
      </w:r>
      <w:hyperlink r:id="rId46" w:anchor="JS1@HS1@GC1@Hpa@EN" w:tgtFrame="_self" w:history="1">
        <w:r w:rsidRPr="006D33A3">
          <w:rPr>
            <w:rStyle w:val="Hyperlink"/>
            <w:rFonts w:ascii="Gill Sans MT" w:hAnsi="Gill Sans MT"/>
            <w:color w:val="333333"/>
            <w:szCs w:val="22"/>
          </w:rPr>
          <w:t>paragraphs (a)</w:t>
        </w:r>
      </w:hyperlink>
      <w:r w:rsidRPr="006D33A3">
        <w:rPr>
          <w:rFonts w:ascii="Gill Sans MT" w:hAnsi="Gill Sans MT"/>
          <w:szCs w:val="22"/>
        </w:rPr>
        <w:t xml:space="preserve">, </w:t>
      </w:r>
      <w:hyperlink r:id="rId47" w:anchor="JS1@HS1@GC1@Hpb@EN" w:tgtFrame="_self" w:history="1">
        <w:r w:rsidRPr="006D33A3">
          <w:rPr>
            <w:rStyle w:val="Hyperlink"/>
            <w:rFonts w:ascii="Gill Sans MT" w:hAnsi="Gill Sans MT"/>
            <w:color w:val="333333"/>
            <w:szCs w:val="22"/>
          </w:rPr>
          <w:t>(b)</w:t>
        </w:r>
      </w:hyperlink>
      <w:r w:rsidRPr="006D33A3">
        <w:rPr>
          <w:rFonts w:ascii="Gill Sans MT" w:hAnsi="Gill Sans MT"/>
          <w:szCs w:val="22"/>
        </w:rPr>
        <w:t xml:space="preserve"> and </w:t>
      </w:r>
      <w:hyperlink r:id="rId48" w:anchor="JS1@HS1@GC1@Hpc@EN" w:tgtFrame="_self" w:history="1">
        <w:r w:rsidRPr="006D33A3">
          <w:rPr>
            <w:rStyle w:val="Hyperlink"/>
            <w:rFonts w:ascii="Gill Sans MT" w:hAnsi="Gill Sans MT"/>
            <w:color w:val="333333"/>
            <w:szCs w:val="22"/>
          </w:rPr>
          <w:t>(c)</w:t>
        </w:r>
      </w:hyperlink>
      <w:r w:rsidRPr="006D33A3">
        <w:rPr>
          <w:rFonts w:ascii="Gill Sans MT" w:hAnsi="Gill Sans MT"/>
          <w:szCs w:val="22"/>
        </w:rPr>
        <w:t>; and</w:t>
      </w:r>
    </w:p>
    <w:p w:rsidR="00C7008D" w:rsidRPr="006D33A3" w:rsidRDefault="00C7008D" w:rsidP="00C7008D">
      <w:pPr>
        <w:pStyle w:val="NormalWeb"/>
        <w:rPr>
          <w:rFonts w:ascii="Gill Sans MT" w:hAnsi="Gill Sans MT"/>
          <w:szCs w:val="22"/>
        </w:rPr>
      </w:pPr>
      <w:bookmarkStart w:id="25" w:name="JS1@HS1@GC1@Hpe@EN"/>
      <w:bookmarkEnd w:id="25"/>
      <w:r w:rsidRPr="006D33A3">
        <w:rPr>
          <w:rFonts w:ascii="Gill Sans MT" w:hAnsi="Gill Sans MT"/>
          <w:b/>
          <w:bCs/>
          <w:szCs w:val="22"/>
        </w:rPr>
        <w:t>(e)</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promote the sharing of responsibility for resource management and planning between the different spheres of Government, the community and industry in the State.</w:t>
      </w:r>
    </w:p>
    <w:p w:rsidR="00C7008D" w:rsidRPr="006D33A3" w:rsidRDefault="00C7008D" w:rsidP="00C7008D">
      <w:pPr>
        <w:pStyle w:val="NormalWeb"/>
        <w:rPr>
          <w:rFonts w:ascii="Gill Sans MT" w:hAnsi="Gill Sans MT"/>
          <w:szCs w:val="22"/>
        </w:rPr>
      </w:pPr>
      <w:bookmarkStart w:id="26" w:name="JS1@HS1@GC2@EN"/>
      <w:bookmarkEnd w:id="26"/>
      <w:r w:rsidRPr="006D33A3">
        <w:rPr>
          <w:rFonts w:ascii="Gill Sans MT" w:hAnsi="Gill Sans MT"/>
          <w:b/>
          <w:bCs/>
          <w:szCs w:val="22"/>
        </w:rPr>
        <w:t>2. </w:t>
      </w:r>
      <w:r w:rsidRPr="006D33A3">
        <w:rPr>
          <w:rFonts w:ascii="Gill Sans MT" w:hAnsi="Gill Sans MT"/>
          <w:szCs w:val="22"/>
        </w:rPr>
        <w:t xml:space="preserve">In </w:t>
      </w:r>
      <w:hyperlink r:id="rId49" w:anchor="JS1@HS1@GC1@EN" w:tgtFrame="_self" w:history="1">
        <w:r w:rsidRPr="006D33A3">
          <w:rPr>
            <w:rStyle w:val="Hyperlink"/>
            <w:rFonts w:ascii="Gill Sans MT" w:hAnsi="Gill Sans MT"/>
            <w:color w:val="333333"/>
            <w:szCs w:val="22"/>
          </w:rPr>
          <w:t>clause 1</w:t>
        </w:r>
      </w:hyperlink>
      <w:hyperlink r:id="rId50" w:anchor="JS1@HS1@GC1@Hpa@EN" w:tgtFrame="_self" w:history="1">
        <w:r w:rsidRPr="006D33A3">
          <w:rPr>
            <w:rStyle w:val="Hyperlink"/>
            <w:rFonts w:ascii="Gill Sans MT" w:hAnsi="Gill Sans MT"/>
            <w:color w:val="333333"/>
            <w:szCs w:val="22"/>
          </w:rPr>
          <w:t>(a)</w:t>
        </w:r>
      </w:hyperlink>
      <w:r w:rsidRPr="006D33A3">
        <w:rPr>
          <w:rFonts w:ascii="Gill Sans MT" w:hAnsi="Gill Sans MT"/>
          <w:szCs w:val="22"/>
        </w:rPr>
        <w:t xml:space="preserve">, </w:t>
      </w:r>
      <w:r w:rsidRPr="006D33A3">
        <w:rPr>
          <w:rFonts w:ascii="Gill Sans MT" w:hAnsi="Gill Sans MT"/>
          <w:b/>
          <w:bCs/>
          <w:i/>
          <w:iCs/>
          <w:szCs w:val="22"/>
        </w:rPr>
        <w:t>sustainable development</w:t>
      </w:r>
      <w:r w:rsidRPr="006D33A3">
        <w:rPr>
          <w:rFonts w:ascii="Gill Sans MT" w:hAnsi="Gill Sans MT"/>
          <w:szCs w:val="22"/>
        </w:rPr>
        <w:t xml:space="preserve"> means managing the use, development and protection of natural and physical resources in a way, or at a rate, which enables people and communities to provide for their social, economic and cultural well-being and for their health and safety while –</w:t>
      </w:r>
      <w:bookmarkStart w:id="27" w:name="JS1@HS1@GC2@Hpa@EN"/>
      <w:bookmarkEnd w:id="27"/>
      <w:r w:rsidRPr="006D33A3">
        <w:rPr>
          <w:rFonts w:ascii="Gill Sans MT" w:hAnsi="Gill Sans MT"/>
          <w:szCs w:val="22"/>
        </w:rPr>
        <w:t xml:space="preserve"> </w:t>
      </w:r>
    </w:p>
    <w:p w:rsidR="00C7008D" w:rsidRPr="006D33A3" w:rsidRDefault="00C7008D" w:rsidP="00C7008D">
      <w:pPr>
        <w:pStyle w:val="NormalWeb"/>
        <w:rPr>
          <w:rFonts w:ascii="Gill Sans MT" w:hAnsi="Gill Sans MT"/>
          <w:szCs w:val="22"/>
        </w:rPr>
      </w:pPr>
      <w:r w:rsidRPr="006D33A3">
        <w:rPr>
          <w:rFonts w:ascii="Gill Sans MT" w:hAnsi="Gill Sans MT"/>
          <w:b/>
          <w:bCs/>
          <w:szCs w:val="22"/>
        </w:rPr>
        <w:t>(a)</w:t>
      </w:r>
      <w:r w:rsidRPr="006D33A3">
        <w:rPr>
          <w:rFonts w:ascii="Gill Sans MT" w:hAnsi="Gill Sans MT"/>
          <w:szCs w:val="22"/>
        </w:rPr>
        <w:t xml:space="preserve"> </w:t>
      </w:r>
      <w:proofErr w:type="gramStart"/>
      <w:r w:rsidRPr="006D33A3">
        <w:rPr>
          <w:rFonts w:ascii="Gill Sans MT" w:hAnsi="Gill Sans MT"/>
          <w:szCs w:val="22"/>
        </w:rPr>
        <w:t>sustaining</w:t>
      </w:r>
      <w:proofErr w:type="gramEnd"/>
      <w:r w:rsidRPr="006D33A3">
        <w:rPr>
          <w:rFonts w:ascii="Gill Sans MT" w:hAnsi="Gill Sans MT"/>
          <w:szCs w:val="22"/>
        </w:rPr>
        <w:t xml:space="preserve"> the potential of natural and physical resources to meet the reasonably foreseeable needs of future generations; and</w:t>
      </w:r>
    </w:p>
    <w:p w:rsidR="00C7008D" w:rsidRPr="006D33A3" w:rsidRDefault="00C7008D" w:rsidP="00C7008D">
      <w:pPr>
        <w:pStyle w:val="NormalWeb"/>
        <w:rPr>
          <w:rFonts w:ascii="Gill Sans MT" w:hAnsi="Gill Sans MT"/>
          <w:szCs w:val="22"/>
        </w:rPr>
      </w:pPr>
      <w:bookmarkStart w:id="28" w:name="JS1@HS1@GC2@Hpb@EN"/>
      <w:bookmarkEnd w:id="28"/>
      <w:r w:rsidRPr="006D33A3">
        <w:rPr>
          <w:rFonts w:ascii="Gill Sans MT" w:hAnsi="Gill Sans MT"/>
          <w:b/>
          <w:bCs/>
          <w:szCs w:val="22"/>
        </w:rPr>
        <w:t>(b)</w:t>
      </w:r>
      <w:r w:rsidRPr="006D33A3">
        <w:rPr>
          <w:rFonts w:ascii="Gill Sans MT" w:hAnsi="Gill Sans MT"/>
          <w:szCs w:val="22"/>
        </w:rPr>
        <w:t xml:space="preserve"> </w:t>
      </w:r>
      <w:proofErr w:type="gramStart"/>
      <w:r w:rsidRPr="006D33A3">
        <w:rPr>
          <w:rFonts w:ascii="Gill Sans MT" w:hAnsi="Gill Sans MT"/>
          <w:szCs w:val="22"/>
        </w:rPr>
        <w:t>safeguarding</w:t>
      </w:r>
      <w:proofErr w:type="gramEnd"/>
      <w:r w:rsidRPr="006D33A3">
        <w:rPr>
          <w:rFonts w:ascii="Gill Sans MT" w:hAnsi="Gill Sans MT"/>
          <w:szCs w:val="22"/>
        </w:rPr>
        <w:t xml:space="preserve"> the life-supporting capacity of air, water, soil and ecosystems; and</w:t>
      </w:r>
    </w:p>
    <w:p w:rsidR="00C7008D" w:rsidRPr="006D33A3" w:rsidRDefault="00C7008D" w:rsidP="00C7008D">
      <w:pPr>
        <w:pStyle w:val="NormalWeb"/>
        <w:rPr>
          <w:rFonts w:ascii="Gill Sans MT" w:hAnsi="Gill Sans MT"/>
          <w:szCs w:val="22"/>
        </w:rPr>
      </w:pPr>
      <w:bookmarkStart w:id="29" w:name="JS1@HS1@GC2@Hpc@EN"/>
      <w:bookmarkEnd w:id="29"/>
      <w:r w:rsidRPr="006D33A3">
        <w:rPr>
          <w:rFonts w:ascii="Gill Sans MT" w:hAnsi="Gill Sans MT"/>
          <w:b/>
          <w:bCs/>
          <w:szCs w:val="22"/>
        </w:rPr>
        <w:t>(c)</w:t>
      </w:r>
      <w:r w:rsidRPr="006D33A3">
        <w:rPr>
          <w:rFonts w:ascii="Gill Sans MT" w:hAnsi="Gill Sans MT"/>
          <w:szCs w:val="22"/>
        </w:rPr>
        <w:t xml:space="preserve"> </w:t>
      </w:r>
      <w:proofErr w:type="gramStart"/>
      <w:r w:rsidRPr="006D33A3">
        <w:rPr>
          <w:rFonts w:ascii="Gill Sans MT" w:hAnsi="Gill Sans MT"/>
          <w:szCs w:val="22"/>
        </w:rPr>
        <w:t>avoiding</w:t>
      </w:r>
      <w:proofErr w:type="gramEnd"/>
      <w:r w:rsidRPr="006D33A3">
        <w:rPr>
          <w:rFonts w:ascii="Gill Sans MT" w:hAnsi="Gill Sans MT"/>
          <w:szCs w:val="22"/>
        </w:rPr>
        <w:t>, remedying or mitigating any adverse effects of activities on the environment.</w:t>
      </w:r>
    </w:p>
    <w:p w:rsidR="00C7008D" w:rsidRPr="006D33A3" w:rsidRDefault="00C7008D" w:rsidP="00C7008D">
      <w:pPr>
        <w:pStyle w:val="NormalWeb"/>
        <w:jc w:val="center"/>
        <w:rPr>
          <w:rFonts w:ascii="Gill Sans MT" w:hAnsi="Gill Sans MT"/>
          <w:szCs w:val="22"/>
        </w:rPr>
      </w:pPr>
      <w:bookmarkStart w:id="30" w:name="JS1@HS2@EN"/>
      <w:bookmarkEnd w:id="30"/>
      <w:r w:rsidRPr="006D33A3">
        <w:rPr>
          <w:rFonts w:ascii="Gill Sans MT" w:hAnsi="Gill Sans MT"/>
          <w:b/>
          <w:bCs/>
          <w:szCs w:val="22"/>
        </w:rPr>
        <w:t>PART 2 - Objectives of the Environmental Management and Pollution Control System Established by this Act</w:t>
      </w:r>
    </w:p>
    <w:p w:rsidR="00C7008D" w:rsidRPr="006D33A3" w:rsidRDefault="00C7008D" w:rsidP="00C7008D">
      <w:pPr>
        <w:pStyle w:val="NormalWeb"/>
        <w:rPr>
          <w:rFonts w:ascii="Gill Sans MT" w:hAnsi="Gill Sans MT"/>
          <w:szCs w:val="22"/>
        </w:rPr>
      </w:pPr>
      <w:bookmarkStart w:id="31" w:name="JS1@HS2@GC3@EN"/>
      <w:bookmarkEnd w:id="31"/>
      <w:r w:rsidRPr="006D33A3">
        <w:rPr>
          <w:rFonts w:ascii="Gill Sans MT" w:hAnsi="Gill Sans MT"/>
          <w:b/>
          <w:bCs/>
          <w:szCs w:val="22"/>
        </w:rPr>
        <w:t>3. </w:t>
      </w:r>
      <w:r w:rsidRPr="006D33A3">
        <w:rPr>
          <w:rFonts w:ascii="Gill Sans MT" w:hAnsi="Gill Sans MT"/>
          <w:szCs w:val="22"/>
        </w:rPr>
        <w:t xml:space="preserve">The objectives of the environmental management and pollution control system established by this Act are, in support of the objectives set out in </w:t>
      </w:r>
      <w:hyperlink r:id="rId51" w:anchor="JS1@HS1@EN" w:tgtFrame="_self" w:history="1">
        <w:r w:rsidRPr="006D33A3">
          <w:rPr>
            <w:rStyle w:val="Hyperlink"/>
            <w:rFonts w:ascii="Gill Sans MT" w:hAnsi="Gill Sans MT"/>
            <w:color w:val="333333"/>
            <w:szCs w:val="22"/>
          </w:rPr>
          <w:t>Part 1</w:t>
        </w:r>
      </w:hyperlink>
      <w:r w:rsidRPr="006D33A3">
        <w:rPr>
          <w:rFonts w:ascii="Gill Sans MT" w:hAnsi="Gill Sans MT"/>
          <w:szCs w:val="22"/>
        </w:rPr>
        <w:t xml:space="preserve"> of this Schedule –</w:t>
      </w:r>
      <w:bookmarkStart w:id="32" w:name="JS1@HS2@GC3@Hpa@EN"/>
      <w:bookmarkEnd w:id="32"/>
      <w:r w:rsidRPr="006D33A3">
        <w:rPr>
          <w:rFonts w:ascii="Gill Sans MT" w:hAnsi="Gill Sans MT"/>
          <w:szCs w:val="22"/>
        </w:rPr>
        <w:t xml:space="preserve"> </w:t>
      </w:r>
    </w:p>
    <w:p w:rsidR="00C7008D" w:rsidRPr="006D33A3" w:rsidRDefault="00C7008D" w:rsidP="00C7008D">
      <w:pPr>
        <w:pStyle w:val="NormalWeb"/>
        <w:rPr>
          <w:rFonts w:ascii="Gill Sans MT" w:hAnsi="Gill Sans MT"/>
          <w:szCs w:val="22"/>
        </w:rPr>
      </w:pPr>
      <w:r w:rsidRPr="006D33A3">
        <w:rPr>
          <w:rFonts w:ascii="Gill Sans MT" w:hAnsi="Gill Sans MT"/>
          <w:b/>
          <w:bCs/>
          <w:szCs w:val="22"/>
        </w:rPr>
        <w:t>(a)</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protect and enhance the quality of the Tasmanian environment; and</w:t>
      </w:r>
    </w:p>
    <w:p w:rsidR="00C7008D" w:rsidRPr="006D33A3" w:rsidRDefault="00C7008D" w:rsidP="00C7008D">
      <w:pPr>
        <w:pStyle w:val="NormalWeb"/>
        <w:rPr>
          <w:rFonts w:ascii="Gill Sans MT" w:hAnsi="Gill Sans MT"/>
          <w:szCs w:val="22"/>
        </w:rPr>
      </w:pPr>
      <w:bookmarkStart w:id="33" w:name="JS1@HS2@GC3@Hpb@EN"/>
      <w:bookmarkEnd w:id="33"/>
      <w:r w:rsidRPr="006D33A3">
        <w:rPr>
          <w:rFonts w:ascii="Gill Sans MT" w:hAnsi="Gill Sans MT"/>
          <w:b/>
          <w:bCs/>
          <w:szCs w:val="22"/>
        </w:rPr>
        <w:t>(b)</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prevent environmental degradation and adverse risks to human and ecosystem health by promoting pollution prevention, clean production technology, reuse and recycling of materials and waste minimization programmes; and</w:t>
      </w:r>
    </w:p>
    <w:p w:rsidR="00C7008D" w:rsidRPr="006D33A3" w:rsidRDefault="00C7008D" w:rsidP="00C7008D">
      <w:pPr>
        <w:pStyle w:val="NormalWeb"/>
        <w:rPr>
          <w:rFonts w:ascii="Gill Sans MT" w:hAnsi="Gill Sans MT"/>
          <w:szCs w:val="22"/>
        </w:rPr>
      </w:pPr>
      <w:bookmarkStart w:id="34" w:name="JS1@HS2@GC3@Hpc@EN"/>
      <w:bookmarkEnd w:id="34"/>
      <w:r w:rsidRPr="006D33A3">
        <w:rPr>
          <w:rFonts w:ascii="Gill Sans MT" w:hAnsi="Gill Sans MT"/>
          <w:b/>
          <w:bCs/>
          <w:szCs w:val="22"/>
        </w:rPr>
        <w:t>(c)</w:t>
      </w:r>
      <w:r w:rsidRPr="006D33A3">
        <w:rPr>
          <w:rFonts w:ascii="Gill Sans MT" w:hAnsi="Gill Sans MT"/>
          <w:szCs w:val="22"/>
        </w:rPr>
        <w:t xml:space="preserve"> </w:t>
      </w:r>
      <w:r w:rsidRPr="00926F09">
        <w:rPr>
          <w:rFonts w:ascii="Gill Sans MT" w:hAnsi="Gill Sans MT"/>
          <w:szCs w:val="22"/>
        </w:rPr>
        <w:t>to regulate, reduce or eliminate the discharge of pollutants and hazardous substances to air, land or water consistent with maintaining environmental quality</w:t>
      </w:r>
      <w:r w:rsidRPr="006D33A3">
        <w:rPr>
          <w:rFonts w:ascii="Gill Sans MT" w:hAnsi="Gill Sans MT"/>
          <w:szCs w:val="22"/>
        </w:rPr>
        <w:t>; and</w:t>
      </w:r>
    </w:p>
    <w:p w:rsidR="00C7008D" w:rsidRPr="006D33A3" w:rsidRDefault="00C7008D" w:rsidP="00C7008D">
      <w:pPr>
        <w:pStyle w:val="NormalWeb"/>
        <w:rPr>
          <w:rFonts w:ascii="Gill Sans MT" w:hAnsi="Gill Sans MT"/>
          <w:szCs w:val="22"/>
        </w:rPr>
      </w:pPr>
      <w:bookmarkStart w:id="35" w:name="JS1@HS2@GC3@Hpd@EN"/>
      <w:bookmarkEnd w:id="35"/>
      <w:r w:rsidRPr="006D33A3">
        <w:rPr>
          <w:rFonts w:ascii="Gill Sans MT" w:hAnsi="Gill Sans MT"/>
          <w:b/>
          <w:bCs/>
          <w:szCs w:val="22"/>
        </w:rPr>
        <w:lastRenderedPageBreak/>
        <w:t>(d)</w:t>
      </w:r>
      <w:r w:rsidRPr="006D33A3">
        <w:rPr>
          <w:rFonts w:ascii="Gill Sans MT" w:hAnsi="Gill Sans MT"/>
          <w:szCs w:val="22"/>
        </w:rPr>
        <w:t xml:space="preserve"> to allocate the costs of environmental protection and restoration equitably and in a manner that encourages responsible use of, and reduces harm to, the environment, with polluters bearing the appropriate share of the costs that arise from their activities; and</w:t>
      </w:r>
    </w:p>
    <w:p w:rsidR="00C7008D" w:rsidRPr="006D33A3" w:rsidRDefault="00C7008D" w:rsidP="00C7008D">
      <w:pPr>
        <w:pStyle w:val="NormalWeb"/>
        <w:rPr>
          <w:rFonts w:ascii="Gill Sans MT" w:hAnsi="Gill Sans MT"/>
          <w:szCs w:val="22"/>
        </w:rPr>
      </w:pPr>
      <w:bookmarkStart w:id="36" w:name="JS1@HS2@GC3@Hpe@EN"/>
      <w:bookmarkEnd w:id="36"/>
      <w:r w:rsidRPr="006D33A3">
        <w:rPr>
          <w:rFonts w:ascii="Gill Sans MT" w:hAnsi="Gill Sans MT"/>
          <w:b/>
          <w:bCs/>
          <w:szCs w:val="22"/>
        </w:rPr>
        <w:t>(e)</w:t>
      </w:r>
      <w:r w:rsidRPr="006D33A3">
        <w:rPr>
          <w:rFonts w:ascii="Gill Sans MT" w:hAnsi="Gill Sans MT"/>
          <w:szCs w:val="22"/>
        </w:rPr>
        <w:t xml:space="preserve"> to require persons engaging in polluting activities to make progressive environmental improvements, including reductions of pollution at source, as such improvements become practicable through technological and economic development; and</w:t>
      </w:r>
    </w:p>
    <w:p w:rsidR="00C7008D" w:rsidRPr="006D33A3" w:rsidRDefault="00C7008D" w:rsidP="00C7008D">
      <w:pPr>
        <w:pStyle w:val="NormalWeb"/>
        <w:rPr>
          <w:rFonts w:ascii="Gill Sans MT" w:hAnsi="Gill Sans MT"/>
          <w:szCs w:val="22"/>
        </w:rPr>
      </w:pPr>
      <w:bookmarkStart w:id="37" w:name="JS1@HS2@GC3@Hpf@EN"/>
      <w:bookmarkEnd w:id="37"/>
      <w:r w:rsidRPr="006D33A3">
        <w:rPr>
          <w:rFonts w:ascii="Gill Sans MT" w:hAnsi="Gill Sans MT"/>
          <w:b/>
          <w:bCs/>
          <w:szCs w:val="22"/>
        </w:rPr>
        <w:t>(f)</w:t>
      </w:r>
      <w:r w:rsidRPr="006D33A3">
        <w:rPr>
          <w:rFonts w:ascii="Gill Sans MT" w:hAnsi="Gill Sans MT"/>
          <w:szCs w:val="22"/>
        </w:rPr>
        <w:t xml:space="preserve"> </w:t>
      </w:r>
      <w:proofErr w:type="gramStart"/>
      <w:r w:rsidRPr="00926F09">
        <w:rPr>
          <w:rFonts w:ascii="Gill Sans MT" w:hAnsi="Gill Sans MT"/>
          <w:szCs w:val="22"/>
        </w:rPr>
        <w:t>to</w:t>
      </w:r>
      <w:proofErr w:type="gramEnd"/>
      <w:r w:rsidRPr="00926F09">
        <w:rPr>
          <w:rFonts w:ascii="Gill Sans MT" w:hAnsi="Gill Sans MT"/>
          <w:szCs w:val="22"/>
        </w:rPr>
        <w:t xml:space="preserve"> provide for the monitoring and reporting of environmental quality on a regular basis; and</w:t>
      </w:r>
    </w:p>
    <w:p w:rsidR="00C7008D" w:rsidRPr="006D33A3" w:rsidRDefault="00C7008D" w:rsidP="00C7008D">
      <w:pPr>
        <w:pStyle w:val="NormalWeb"/>
        <w:rPr>
          <w:rFonts w:ascii="Gill Sans MT" w:hAnsi="Gill Sans MT"/>
          <w:szCs w:val="22"/>
        </w:rPr>
      </w:pPr>
      <w:bookmarkStart w:id="38" w:name="JS1@HS2@GC3@Hpg@EN"/>
      <w:bookmarkEnd w:id="38"/>
      <w:r w:rsidRPr="006D33A3">
        <w:rPr>
          <w:rFonts w:ascii="Gill Sans MT" w:hAnsi="Gill Sans MT"/>
          <w:b/>
          <w:bCs/>
          <w:szCs w:val="22"/>
        </w:rPr>
        <w:t>(g)</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control the generation, storage, collection, transportation, treatment and disposal of waste with a view to reducing, minimizing and, where practicable, eliminating harm to the environment; and</w:t>
      </w:r>
    </w:p>
    <w:p w:rsidR="00C7008D" w:rsidRPr="006D33A3" w:rsidRDefault="00C7008D" w:rsidP="00C7008D">
      <w:pPr>
        <w:pStyle w:val="NormalWeb"/>
        <w:rPr>
          <w:rFonts w:ascii="Gill Sans MT" w:hAnsi="Gill Sans MT"/>
          <w:szCs w:val="22"/>
        </w:rPr>
      </w:pPr>
      <w:bookmarkStart w:id="39" w:name="JS1@HS2@GC3@Hph@EN"/>
      <w:bookmarkEnd w:id="39"/>
      <w:r w:rsidRPr="006D33A3">
        <w:rPr>
          <w:rFonts w:ascii="Gill Sans MT" w:hAnsi="Gill Sans MT"/>
          <w:b/>
          <w:bCs/>
          <w:szCs w:val="22"/>
        </w:rPr>
        <w:t>(h)</w:t>
      </w:r>
      <w:r w:rsidRPr="006D33A3">
        <w:rPr>
          <w:rFonts w:ascii="Gill Sans MT" w:hAnsi="Gill Sans MT"/>
          <w:szCs w:val="22"/>
        </w:rPr>
        <w:t xml:space="preserve"> to adopt a precautionary approach when assessing environmental risk to ensure that all aspects of environmental quality, including ecosystem sustainability and integrity and beneficial uses of the environment, are considered in assessing, and making decisions in relation to, the environment; and</w:t>
      </w:r>
    </w:p>
    <w:p w:rsidR="00C7008D" w:rsidRPr="006D33A3" w:rsidRDefault="00C7008D" w:rsidP="00C7008D">
      <w:pPr>
        <w:pStyle w:val="NormalWeb"/>
        <w:rPr>
          <w:rFonts w:ascii="Gill Sans MT" w:hAnsi="Gill Sans MT"/>
          <w:szCs w:val="22"/>
        </w:rPr>
      </w:pPr>
      <w:bookmarkStart w:id="40" w:name="JS1@HS2@GC3@Hpi@EN"/>
      <w:bookmarkEnd w:id="40"/>
      <w:r w:rsidRPr="00926F09">
        <w:rPr>
          <w:rFonts w:ascii="Gill Sans MT" w:hAnsi="Gill Sans MT"/>
          <w:b/>
          <w:bCs/>
          <w:szCs w:val="22"/>
        </w:rPr>
        <w:t>(i)</w:t>
      </w:r>
      <w:r w:rsidRPr="00926F09">
        <w:rPr>
          <w:rFonts w:ascii="Gill Sans MT" w:hAnsi="Gill Sans MT"/>
          <w:szCs w:val="22"/>
        </w:rPr>
        <w:t xml:space="preserve"> </w:t>
      </w:r>
      <w:proofErr w:type="gramStart"/>
      <w:r w:rsidRPr="00926F09">
        <w:rPr>
          <w:rFonts w:ascii="Gill Sans MT" w:hAnsi="Gill Sans MT"/>
          <w:szCs w:val="22"/>
        </w:rPr>
        <w:t>to</w:t>
      </w:r>
      <w:proofErr w:type="gramEnd"/>
      <w:r w:rsidRPr="00926F09">
        <w:rPr>
          <w:rFonts w:ascii="Gill Sans MT" w:hAnsi="Gill Sans MT"/>
          <w:szCs w:val="22"/>
        </w:rPr>
        <w:t xml:space="preserve"> facilitate the adoption and implementation of standards agreed upon by the State under inter-governmental arrangements for greater uniformity in environmental regulation;</w:t>
      </w:r>
      <w:r w:rsidRPr="006D33A3">
        <w:rPr>
          <w:rFonts w:ascii="Gill Sans MT" w:hAnsi="Gill Sans MT"/>
          <w:szCs w:val="22"/>
        </w:rPr>
        <w:t xml:space="preserve"> and</w:t>
      </w:r>
    </w:p>
    <w:p w:rsidR="00C7008D" w:rsidRPr="006D33A3" w:rsidRDefault="00C7008D" w:rsidP="00C7008D">
      <w:pPr>
        <w:pStyle w:val="NormalWeb"/>
        <w:rPr>
          <w:rFonts w:ascii="Gill Sans MT" w:hAnsi="Gill Sans MT"/>
          <w:szCs w:val="22"/>
        </w:rPr>
      </w:pPr>
      <w:bookmarkStart w:id="41" w:name="JS1@HS2@GC3@Hpj@EN"/>
      <w:bookmarkEnd w:id="41"/>
      <w:r w:rsidRPr="006D33A3">
        <w:rPr>
          <w:rFonts w:ascii="Gill Sans MT" w:hAnsi="Gill Sans MT"/>
          <w:b/>
          <w:bCs/>
          <w:szCs w:val="22"/>
        </w:rPr>
        <w:t>(j)</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promote public education about the protection, restoration and enhancement of the environment; and</w:t>
      </w:r>
    </w:p>
    <w:p w:rsidR="00C7008D" w:rsidRPr="006D33A3" w:rsidRDefault="00C7008D" w:rsidP="00C7008D">
      <w:pPr>
        <w:pStyle w:val="NormalWeb"/>
        <w:rPr>
          <w:rFonts w:ascii="Gill Sans MT" w:hAnsi="Gill Sans MT"/>
          <w:szCs w:val="22"/>
        </w:rPr>
      </w:pPr>
      <w:bookmarkStart w:id="42" w:name="JS1@HS2@GC3@Hpk@EN"/>
      <w:bookmarkEnd w:id="42"/>
      <w:r w:rsidRPr="006D33A3">
        <w:rPr>
          <w:rFonts w:ascii="Gill Sans MT" w:hAnsi="Gill Sans MT"/>
          <w:b/>
          <w:bCs/>
          <w:szCs w:val="22"/>
        </w:rPr>
        <w:t>(k)</w:t>
      </w:r>
      <w:r w:rsidRPr="006D33A3">
        <w:rPr>
          <w:rFonts w:ascii="Gill Sans MT" w:hAnsi="Gill Sans MT"/>
          <w:szCs w:val="22"/>
        </w:rPr>
        <w:t xml:space="preserve"> </w:t>
      </w:r>
      <w:proofErr w:type="gramStart"/>
      <w:r w:rsidRPr="006D33A3">
        <w:rPr>
          <w:rFonts w:ascii="Gill Sans MT" w:hAnsi="Gill Sans MT"/>
          <w:szCs w:val="22"/>
        </w:rPr>
        <w:t>to</w:t>
      </w:r>
      <w:proofErr w:type="gramEnd"/>
      <w:r w:rsidRPr="006D33A3">
        <w:rPr>
          <w:rFonts w:ascii="Gill Sans MT" w:hAnsi="Gill Sans MT"/>
          <w:szCs w:val="22"/>
        </w:rPr>
        <w:t xml:space="preserve"> co-ordinate all activities as are necessary to protect, restore or improve the Tasmanian environment.</w:t>
      </w:r>
    </w:p>
    <w:p w:rsidR="00C7008D" w:rsidRPr="006D33A3" w:rsidRDefault="00C7008D">
      <w:pPr>
        <w:rPr>
          <w:szCs w:val="22"/>
        </w:rPr>
      </w:pPr>
    </w:p>
    <w:sectPr w:rsidR="00C7008D" w:rsidRPr="006D33A3" w:rsidSect="00052E4A">
      <w:footerReference w:type="defaul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A3" w:rsidRDefault="00FB2EA3" w:rsidP="00052E4A">
      <w:r>
        <w:separator/>
      </w:r>
    </w:p>
  </w:endnote>
  <w:endnote w:type="continuationSeparator" w:id="0">
    <w:p w:rsidR="00FB2EA3" w:rsidRDefault="00FB2EA3" w:rsidP="0005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altName w:val="Segoe UI"/>
    <w:charset w:val="00"/>
    <w:family w:val="swiss"/>
    <w:pitch w:val="variable"/>
    <w:sig w:usb0="00000001" w:usb1="00000000" w:usb2="00000000" w:usb3="00000000" w:csb0="00000003" w:csb1="00000000"/>
  </w:font>
  <w:font w:name="Times-Roman">
    <w:altName w:val="Times New Roman"/>
    <w:panose1 w:val="00000000000000000000"/>
    <w:charset w:val="4D"/>
    <w:family w:val="auto"/>
    <w:notTrueType/>
    <w:pitch w:val="default"/>
    <w:sig w:usb0="03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TTE258CB58t00">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TE6DA4B80t00">
    <w:panose1 w:val="00000000000000000000"/>
    <w:charset w:val="00"/>
    <w:family w:val="auto"/>
    <w:notTrueType/>
    <w:pitch w:val="default"/>
    <w:sig w:usb0="00000003" w:usb1="00000000" w:usb2="00000000" w:usb3="00000000" w:csb0="00000001" w:csb1="00000000"/>
  </w:font>
  <w:font w:name="CMR1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52" w:rsidRPr="000A79B6" w:rsidRDefault="00FB0E52" w:rsidP="000A7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52" w:rsidRPr="00E67F33" w:rsidRDefault="00FB0E52" w:rsidP="00E67F33">
    <w:pPr>
      <w:pStyle w:val="Footer"/>
      <w:jc w:val="right"/>
      <w:rPr>
        <w:b/>
      </w:rPr>
    </w:pPr>
    <w:r w:rsidRPr="000A79B6">
      <w:rPr>
        <w:b/>
      </w:rPr>
      <w:fldChar w:fldCharType="begin"/>
    </w:r>
    <w:r w:rsidRPr="000A79B6">
      <w:rPr>
        <w:b/>
      </w:rPr>
      <w:instrText xml:space="preserve"> PAGE   \* MERGEFORMAT </w:instrText>
    </w:r>
    <w:r w:rsidRPr="000A79B6">
      <w:rPr>
        <w:b/>
      </w:rPr>
      <w:fldChar w:fldCharType="separate"/>
    </w:r>
    <w:r w:rsidR="00242D22">
      <w:rPr>
        <w:b/>
        <w:noProof/>
      </w:rPr>
      <w:t>23</w:t>
    </w:r>
    <w:r w:rsidRPr="000A79B6">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A3" w:rsidRDefault="00FB2EA3" w:rsidP="00052E4A">
      <w:r>
        <w:separator/>
      </w:r>
    </w:p>
  </w:footnote>
  <w:footnote w:type="continuationSeparator" w:id="0">
    <w:p w:rsidR="00FB2EA3" w:rsidRDefault="00FB2EA3" w:rsidP="00052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DAF"/>
    <w:multiLevelType w:val="hybridMultilevel"/>
    <w:tmpl w:val="BD54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D030F"/>
    <w:multiLevelType w:val="hybridMultilevel"/>
    <w:tmpl w:val="7884D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954FDE"/>
    <w:multiLevelType w:val="hybridMultilevel"/>
    <w:tmpl w:val="7510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0101DE"/>
    <w:multiLevelType w:val="hybridMultilevel"/>
    <w:tmpl w:val="B29EE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5762A2"/>
    <w:multiLevelType w:val="hybridMultilevel"/>
    <w:tmpl w:val="57E43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0D43EFE"/>
    <w:multiLevelType w:val="multilevel"/>
    <w:tmpl w:val="A136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D7CAB"/>
    <w:multiLevelType w:val="hybridMultilevel"/>
    <w:tmpl w:val="F134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7671B6"/>
    <w:multiLevelType w:val="multilevel"/>
    <w:tmpl w:val="548280F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73C91"/>
    <w:multiLevelType w:val="hybridMultilevel"/>
    <w:tmpl w:val="70A6089E"/>
    <w:lvl w:ilvl="0" w:tplc="FB906A50">
      <w:numFmt w:val="bullet"/>
      <w:lvlText w:val="-"/>
      <w:lvlJc w:val="left"/>
      <w:pPr>
        <w:ind w:left="1287" w:hanging="360"/>
      </w:pPr>
      <w:rPr>
        <w:rFonts w:ascii="Times New Roman" w:eastAsia="Times New Roman"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AE16F9B"/>
    <w:multiLevelType w:val="multilevel"/>
    <w:tmpl w:val="548280F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F5558"/>
    <w:multiLevelType w:val="hybridMultilevel"/>
    <w:tmpl w:val="5478E90C"/>
    <w:lvl w:ilvl="0" w:tplc="52A021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991350"/>
    <w:multiLevelType w:val="hybridMultilevel"/>
    <w:tmpl w:val="293C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A832ED"/>
    <w:multiLevelType w:val="multilevel"/>
    <w:tmpl w:val="DE9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43154"/>
    <w:multiLevelType w:val="multilevel"/>
    <w:tmpl w:val="454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C0BB2"/>
    <w:multiLevelType w:val="multilevel"/>
    <w:tmpl w:val="D43C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13F4E"/>
    <w:multiLevelType w:val="hybridMultilevel"/>
    <w:tmpl w:val="D804C21A"/>
    <w:lvl w:ilvl="0" w:tplc="0256DA7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B61CF2"/>
    <w:multiLevelType w:val="hybridMultilevel"/>
    <w:tmpl w:val="379E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E32F00"/>
    <w:multiLevelType w:val="multilevel"/>
    <w:tmpl w:val="A8CC0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958E0"/>
    <w:multiLevelType w:val="hybridMultilevel"/>
    <w:tmpl w:val="9DDC67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BDD2994"/>
    <w:multiLevelType w:val="multilevel"/>
    <w:tmpl w:val="AA1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F31846"/>
    <w:multiLevelType w:val="hybridMultilevel"/>
    <w:tmpl w:val="EA46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954345"/>
    <w:multiLevelType w:val="multilevel"/>
    <w:tmpl w:val="A136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A3451"/>
    <w:multiLevelType w:val="multilevel"/>
    <w:tmpl w:val="A136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162CF"/>
    <w:multiLevelType w:val="hybridMultilevel"/>
    <w:tmpl w:val="E6FA9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51072A"/>
    <w:multiLevelType w:val="hybridMultilevel"/>
    <w:tmpl w:val="F3E2C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005010"/>
    <w:multiLevelType w:val="hybridMultilevel"/>
    <w:tmpl w:val="6F30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5"/>
  </w:num>
  <w:num w:numId="4">
    <w:abstractNumId w:val="23"/>
  </w:num>
  <w:num w:numId="5">
    <w:abstractNumId w:val="24"/>
  </w:num>
  <w:num w:numId="6">
    <w:abstractNumId w:val="0"/>
  </w:num>
  <w:num w:numId="7">
    <w:abstractNumId w:val="16"/>
  </w:num>
  <w:num w:numId="8">
    <w:abstractNumId w:val="17"/>
  </w:num>
  <w:num w:numId="9">
    <w:abstractNumId w:val="19"/>
  </w:num>
  <w:num w:numId="10">
    <w:abstractNumId w:val="10"/>
  </w:num>
  <w:num w:numId="11">
    <w:abstractNumId w:val="12"/>
  </w:num>
  <w:num w:numId="12">
    <w:abstractNumId w:val="11"/>
  </w:num>
  <w:num w:numId="13">
    <w:abstractNumId w:val="7"/>
  </w:num>
  <w:num w:numId="14">
    <w:abstractNumId w:val="9"/>
  </w:num>
  <w:num w:numId="15">
    <w:abstractNumId w:val="22"/>
  </w:num>
  <w:num w:numId="16">
    <w:abstractNumId w:val="5"/>
  </w:num>
  <w:num w:numId="17">
    <w:abstractNumId w:val="21"/>
  </w:num>
  <w:num w:numId="18">
    <w:abstractNumId w:val="8"/>
  </w:num>
  <w:num w:numId="19">
    <w:abstractNumId w:val="20"/>
  </w:num>
  <w:num w:numId="20">
    <w:abstractNumId w:val="1"/>
  </w:num>
  <w:num w:numId="21">
    <w:abstractNumId w:val="4"/>
  </w:num>
  <w:num w:numId="22">
    <w:abstractNumId w:val="2"/>
  </w:num>
  <w:num w:numId="23">
    <w:abstractNumId w:val="13"/>
  </w:num>
  <w:num w:numId="24">
    <w:abstractNumId w:val="6"/>
  </w:num>
  <w:num w:numId="25">
    <w:abstractNumId w:val="3"/>
  </w:num>
  <w:num w:numId="26">
    <w:abstractNumId w:val="14"/>
  </w:num>
  <w:num w:numId="27">
    <w:abstractNumId w:val="18"/>
  </w:num>
  <w:num w:numId="2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ED"/>
    <w:rsid w:val="00004D6A"/>
    <w:rsid w:val="000100C5"/>
    <w:rsid w:val="00024193"/>
    <w:rsid w:val="00024E98"/>
    <w:rsid w:val="0003036E"/>
    <w:rsid w:val="000303F7"/>
    <w:rsid w:val="00033678"/>
    <w:rsid w:val="00040DFA"/>
    <w:rsid w:val="00047D08"/>
    <w:rsid w:val="00051C51"/>
    <w:rsid w:val="00052E4A"/>
    <w:rsid w:val="00053226"/>
    <w:rsid w:val="0005430B"/>
    <w:rsid w:val="000549B1"/>
    <w:rsid w:val="00057770"/>
    <w:rsid w:val="000604CC"/>
    <w:rsid w:val="000639E0"/>
    <w:rsid w:val="000801CF"/>
    <w:rsid w:val="00082F63"/>
    <w:rsid w:val="00086896"/>
    <w:rsid w:val="000929C9"/>
    <w:rsid w:val="00094C90"/>
    <w:rsid w:val="00095D55"/>
    <w:rsid w:val="000A79B6"/>
    <w:rsid w:val="000C3A75"/>
    <w:rsid w:val="000C49D0"/>
    <w:rsid w:val="000D05E9"/>
    <w:rsid w:val="000D29C6"/>
    <w:rsid w:val="000D7393"/>
    <w:rsid w:val="000E10B5"/>
    <w:rsid w:val="000E1E7F"/>
    <w:rsid w:val="000E7D55"/>
    <w:rsid w:val="000F4700"/>
    <w:rsid w:val="000F5D7D"/>
    <w:rsid w:val="00102DB3"/>
    <w:rsid w:val="001041EA"/>
    <w:rsid w:val="00106665"/>
    <w:rsid w:val="001118F7"/>
    <w:rsid w:val="00113703"/>
    <w:rsid w:val="00116E4A"/>
    <w:rsid w:val="00122759"/>
    <w:rsid w:val="001251F3"/>
    <w:rsid w:val="0013105B"/>
    <w:rsid w:val="00132D78"/>
    <w:rsid w:val="00133C9F"/>
    <w:rsid w:val="00134115"/>
    <w:rsid w:val="00135E9B"/>
    <w:rsid w:val="001451F3"/>
    <w:rsid w:val="00162472"/>
    <w:rsid w:val="0017469A"/>
    <w:rsid w:val="001A38D7"/>
    <w:rsid w:val="001A7655"/>
    <w:rsid w:val="001C0A31"/>
    <w:rsid w:val="001C217A"/>
    <w:rsid w:val="001C3F01"/>
    <w:rsid w:val="001D0530"/>
    <w:rsid w:val="001D15F6"/>
    <w:rsid w:val="001D3065"/>
    <w:rsid w:val="001D39F7"/>
    <w:rsid w:val="001D7E18"/>
    <w:rsid w:val="001E0909"/>
    <w:rsid w:val="001F0C55"/>
    <w:rsid w:val="001F1109"/>
    <w:rsid w:val="001F41B4"/>
    <w:rsid w:val="001F455E"/>
    <w:rsid w:val="001F4FF1"/>
    <w:rsid w:val="001F606D"/>
    <w:rsid w:val="001F73C1"/>
    <w:rsid w:val="002007A0"/>
    <w:rsid w:val="002047E0"/>
    <w:rsid w:val="00207309"/>
    <w:rsid w:val="00215927"/>
    <w:rsid w:val="00221ED4"/>
    <w:rsid w:val="00223C4C"/>
    <w:rsid w:val="00226F92"/>
    <w:rsid w:val="00232FB2"/>
    <w:rsid w:val="00235250"/>
    <w:rsid w:val="00235B0B"/>
    <w:rsid w:val="0023647A"/>
    <w:rsid w:val="00241BAB"/>
    <w:rsid w:val="00242D22"/>
    <w:rsid w:val="002434A9"/>
    <w:rsid w:val="00247B03"/>
    <w:rsid w:val="002505BD"/>
    <w:rsid w:val="002536F3"/>
    <w:rsid w:val="00260B03"/>
    <w:rsid w:val="00262089"/>
    <w:rsid w:val="00263864"/>
    <w:rsid w:val="00266AF9"/>
    <w:rsid w:val="00271F35"/>
    <w:rsid w:val="00280B08"/>
    <w:rsid w:val="00281089"/>
    <w:rsid w:val="002869FC"/>
    <w:rsid w:val="00287183"/>
    <w:rsid w:val="002873C0"/>
    <w:rsid w:val="002952F4"/>
    <w:rsid w:val="002A28FB"/>
    <w:rsid w:val="002A47ED"/>
    <w:rsid w:val="002B0541"/>
    <w:rsid w:val="002B4C1E"/>
    <w:rsid w:val="002B694B"/>
    <w:rsid w:val="002D61DB"/>
    <w:rsid w:val="002D6674"/>
    <w:rsid w:val="002E001D"/>
    <w:rsid w:val="002E51EC"/>
    <w:rsid w:val="002F4D32"/>
    <w:rsid w:val="003005E5"/>
    <w:rsid w:val="003008D0"/>
    <w:rsid w:val="00300CB8"/>
    <w:rsid w:val="003054B7"/>
    <w:rsid w:val="00315A4C"/>
    <w:rsid w:val="003162D2"/>
    <w:rsid w:val="00316DB9"/>
    <w:rsid w:val="00317A3C"/>
    <w:rsid w:val="003226C1"/>
    <w:rsid w:val="003233AC"/>
    <w:rsid w:val="00325045"/>
    <w:rsid w:val="00326E87"/>
    <w:rsid w:val="00331120"/>
    <w:rsid w:val="0034156B"/>
    <w:rsid w:val="00350477"/>
    <w:rsid w:val="00353C9E"/>
    <w:rsid w:val="00356BCA"/>
    <w:rsid w:val="00356D46"/>
    <w:rsid w:val="00362081"/>
    <w:rsid w:val="00362F79"/>
    <w:rsid w:val="00363069"/>
    <w:rsid w:val="0036384A"/>
    <w:rsid w:val="00364AC1"/>
    <w:rsid w:val="00367A82"/>
    <w:rsid w:val="0039082A"/>
    <w:rsid w:val="00392167"/>
    <w:rsid w:val="0039397F"/>
    <w:rsid w:val="0039458C"/>
    <w:rsid w:val="00394C2C"/>
    <w:rsid w:val="00397E23"/>
    <w:rsid w:val="003A096B"/>
    <w:rsid w:val="003A0E60"/>
    <w:rsid w:val="003A4866"/>
    <w:rsid w:val="003B1DFF"/>
    <w:rsid w:val="003B555D"/>
    <w:rsid w:val="003B7EB1"/>
    <w:rsid w:val="003C0397"/>
    <w:rsid w:val="003C041F"/>
    <w:rsid w:val="003C2EF9"/>
    <w:rsid w:val="003C6AE6"/>
    <w:rsid w:val="003D2E22"/>
    <w:rsid w:val="003D7763"/>
    <w:rsid w:val="003E520A"/>
    <w:rsid w:val="003E6B02"/>
    <w:rsid w:val="003F05EE"/>
    <w:rsid w:val="003F37E2"/>
    <w:rsid w:val="003F38B3"/>
    <w:rsid w:val="00401830"/>
    <w:rsid w:val="00401D70"/>
    <w:rsid w:val="00404AF8"/>
    <w:rsid w:val="00410C76"/>
    <w:rsid w:val="00410D2B"/>
    <w:rsid w:val="00412B96"/>
    <w:rsid w:val="00414A68"/>
    <w:rsid w:val="00421FAA"/>
    <w:rsid w:val="00423E62"/>
    <w:rsid w:val="004243F3"/>
    <w:rsid w:val="0042464F"/>
    <w:rsid w:val="0042484C"/>
    <w:rsid w:val="004250CC"/>
    <w:rsid w:val="00432433"/>
    <w:rsid w:val="00444C10"/>
    <w:rsid w:val="004525B9"/>
    <w:rsid w:val="00455058"/>
    <w:rsid w:val="00455679"/>
    <w:rsid w:val="00462535"/>
    <w:rsid w:val="00464AFA"/>
    <w:rsid w:val="0046549B"/>
    <w:rsid w:val="004728D9"/>
    <w:rsid w:val="00473044"/>
    <w:rsid w:val="0047429E"/>
    <w:rsid w:val="00474D77"/>
    <w:rsid w:val="00476CE4"/>
    <w:rsid w:val="00484216"/>
    <w:rsid w:val="00486B35"/>
    <w:rsid w:val="00487453"/>
    <w:rsid w:val="004909EF"/>
    <w:rsid w:val="004962EE"/>
    <w:rsid w:val="004A10A6"/>
    <w:rsid w:val="004B50D3"/>
    <w:rsid w:val="004B6015"/>
    <w:rsid w:val="004B6288"/>
    <w:rsid w:val="004B6F42"/>
    <w:rsid w:val="004C191E"/>
    <w:rsid w:val="004C2B45"/>
    <w:rsid w:val="004C34F9"/>
    <w:rsid w:val="004C6A39"/>
    <w:rsid w:val="004C6E30"/>
    <w:rsid w:val="004D099A"/>
    <w:rsid w:val="004D0E94"/>
    <w:rsid w:val="004E03A5"/>
    <w:rsid w:val="004E085D"/>
    <w:rsid w:val="004E45C8"/>
    <w:rsid w:val="004E75F0"/>
    <w:rsid w:val="004F5B44"/>
    <w:rsid w:val="004F62CD"/>
    <w:rsid w:val="004F6C63"/>
    <w:rsid w:val="00500E30"/>
    <w:rsid w:val="00502307"/>
    <w:rsid w:val="005245DB"/>
    <w:rsid w:val="00531DCD"/>
    <w:rsid w:val="005368CD"/>
    <w:rsid w:val="00537C73"/>
    <w:rsid w:val="005412A1"/>
    <w:rsid w:val="00541FF0"/>
    <w:rsid w:val="0054733B"/>
    <w:rsid w:val="00552332"/>
    <w:rsid w:val="00554352"/>
    <w:rsid w:val="005574E3"/>
    <w:rsid w:val="00564C4E"/>
    <w:rsid w:val="00576F51"/>
    <w:rsid w:val="00580C26"/>
    <w:rsid w:val="00580C4A"/>
    <w:rsid w:val="00582A37"/>
    <w:rsid w:val="00586004"/>
    <w:rsid w:val="00590E11"/>
    <w:rsid w:val="00597A43"/>
    <w:rsid w:val="005B37E0"/>
    <w:rsid w:val="005B5D64"/>
    <w:rsid w:val="005B6A3B"/>
    <w:rsid w:val="005C1CED"/>
    <w:rsid w:val="005C2844"/>
    <w:rsid w:val="005C292A"/>
    <w:rsid w:val="005C3A36"/>
    <w:rsid w:val="005C7D11"/>
    <w:rsid w:val="005D156B"/>
    <w:rsid w:val="005E217A"/>
    <w:rsid w:val="005E55BC"/>
    <w:rsid w:val="005F0473"/>
    <w:rsid w:val="005F1B30"/>
    <w:rsid w:val="005F1F81"/>
    <w:rsid w:val="005F3A05"/>
    <w:rsid w:val="005F59B8"/>
    <w:rsid w:val="006017F5"/>
    <w:rsid w:val="00614576"/>
    <w:rsid w:val="00614A65"/>
    <w:rsid w:val="0061502F"/>
    <w:rsid w:val="006331F1"/>
    <w:rsid w:val="006340D2"/>
    <w:rsid w:val="00636623"/>
    <w:rsid w:val="00644DA3"/>
    <w:rsid w:val="0065245D"/>
    <w:rsid w:val="006556B8"/>
    <w:rsid w:val="00656900"/>
    <w:rsid w:val="006575BB"/>
    <w:rsid w:val="00660A25"/>
    <w:rsid w:val="006642EF"/>
    <w:rsid w:val="00681C5D"/>
    <w:rsid w:val="0068456B"/>
    <w:rsid w:val="006943D6"/>
    <w:rsid w:val="00695836"/>
    <w:rsid w:val="00697C6F"/>
    <w:rsid w:val="006A1BE1"/>
    <w:rsid w:val="006A1D27"/>
    <w:rsid w:val="006A530A"/>
    <w:rsid w:val="006B02CF"/>
    <w:rsid w:val="006B495A"/>
    <w:rsid w:val="006B670E"/>
    <w:rsid w:val="006C0BC9"/>
    <w:rsid w:val="006C4BFB"/>
    <w:rsid w:val="006C4CBD"/>
    <w:rsid w:val="006D2D1A"/>
    <w:rsid w:val="006D33A3"/>
    <w:rsid w:val="006D37DB"/>
    <w:rsid w:val="006D46A9"/>
    <w:rsid w:val="006D78E7"/>
    <w:rsid w:val="006E0545"/>
    <w:rsid w:val="006E1322"/>
    <w:rsid w:val="006E2EDF"/>
    <w:rsid w:val="006E2F8D"/>
    <w:rsid w:val="006E6D76"/>
    <w:rsid w:val="006F0782"/>
    <w:rsid w:val="006F2175"/>
    <w:rsid w:val="006F2449"/>
    <w:rsid w:val="007031DF"/>
    <w:rsid w:val="00704020"/>
    <w:rsid w:val="00712E0A"/>
    <w:rsid w:val="0071499B"/>
    <w:rsid w:val="00715C3E"/>
    <w:rsid w:val="007245CE"/>
    <w:rsid w:val="00732C69"/>
    <w:rsid w:val="0074071C"/>
    <w:rsid w:val="00741643"/>
    <w:rsid w:val="00750BED"/>
    <w:rsid w:val="00753591"/>
    <w:rsid w:val="00760A4D"/>
    <w:rsid w:val="00775C2D"/>
    <w:rsid w:val="007778E6"/>
    <w:rsid w:val="00777BB4"/>
    <w:rsid w:val="00783C15"/>
    <w:rsid w:val="00784B75"/>
    <w:rsid w:val="00785618"/>
    <w:rsid w:val="00785E64"/>
    <w:rsid w:val="00790C33"/>
    <w:rsid w:val="007948EC"/>
    <w:rsid w:val="00796791"/>
    <w:rsid w:val="007A03B6"/>
    <w:rsid w:val="007A33AF"/>
    <w:rsid w:val="007A5405"/>
    <w:rsid w:val="007B0552"/>
    <w:rsid w:val="007B6D50"/>
    <w:rsid w:val="007C6204"/>
    <w:rsid w:val="007C70B3"/>
    <w:rsid w:val="007E0C58"/>
    <w:rsid w:val="007E3A0F"/>
    <w:rsid w:val="007E66C4"/>
    <w:rsid w:val="007E6F6F"/>
    <w:rsid w:val="007F198D"/>
    <w:rsid w:val="007F2F23"/>
    <w:rsid w:val="007F3565"/>
    <w:rsid w:val="007F3D65"/>
    <w:rsid w:val="007F6C29"/>
    <w:rsid w:val="00801BCB"/>
    <w:rsid w:val="00810628"/>
    <w:rsid w:val="00811A29"/>
    <w:rsid w:val="00814BA2"/>
    <w:rsid w:val="00816185"/>
    <w:rsid w:val="00816FDB"/>
    <w:rsid w:val="00825CE5"/>
    <w:rsid w:val="00836EF4"/>
    <w:rsid w:val="008406EB"/>
    <w:rsid w:val="00841FF6"/>
    <w:rsid w:val="008446D7"/>
    <w:rsid w:val="008456DC"/>
    <w:rsid w:val="00853E7A"/>
    <w:rsid w:val="00855C9D"/>
    <w:rsid w:val="00857AE3"/>
    <w:rsid w:val="00860CAF"/>
    <w:rsid w:val="00864099"/>
    <w:rsid w:val="00871AC4"/>
    <w:rsid w:val="0087267B"/>
    <w:rsid w:val="008742A9"/>
    <w:rsid w:val="00877C9B"/>
    <w:rsid w:val="00881BB7"/>
    <w:rsid w:val="008838A4"/>
    <w:rsid w:val="0089096B"/>
    <w:rsid w:val="008918EF"/>
    <w:rsid w:val="00894F75"/>
    <w:rsid w:val="008A3C26"/>
    <w:rsid w:val="008A7F03"/>
    <w:rsid w:val="008B0232"/>
    <w:rsid w:val="008C4BE2"/>
    <w:rsid w:val="008D3102"/>
    <w:rsid w:val="008F4BC5"/>
    <w:rsid w:val="008F6BB1"/>
    <w:rsid w:val="00905527"/>
    <w:rsid w:val="00906210"/>
    <w:rsid w:val="00911E0E"/>
    <w:rsid w:val="00912E22"/>
    <w:rsid w:val="009159BE"/>
    <w:rsid w:val="00921F66"/>
    <w:rsid w:val="00924261"/>
    <w:rsid w:val="00926F09"/>
    <w:rsid w:val="00927D56"/>
    <w:rsid w:val="009365A8"/>
    <w:rsid w:val="009455EC"/>
    <w:rsid w:val="00945C7A"/>
    <w:rsid w:val="00947CB7"/>
    <w:rsid w:val="00951C0B"/>
    <w:rsid w:val="0096463C"/>
    <w:rsid w:val="00966539"/>
    <w:rsid w:val="00972108"/>
    <w:rsid w:val="00973F74"/>
    <w:rsid w:val="00977CBB"/>
    <w:rsid w:val="00983685"/>
    <w:rsid w:val="0098631F"/>
    <w:rsid w:val="0098731D"/>
    <w:rsid w:val="00992190"/>
    <w:rsid w:val="009A32EE"/>
    <w:rsid w:val="009A4BFC"/>
    <w:rsid w:val="009A774A"/>
    <w:rsid w:val="009B27FB"/>
    <w:rsid w:val="009B3695"/>
    <w:rsid w:val="009B457F"/>
    <w:rsid w:val="009B72BD"/>
    <w:rsid w:val="009B76A4"/>
    <w:rsid w:val="009C1072"/>
    <w:rsid w:val="009C182F"/>
    <w:rsid w:val="009C22EE"/>
    <w:rsid w:val="009C3BC1"/>
    <w:rsid w:val="009D13D2"/>
    <w:rsid w:val="009D6B1C"/>
    <w:rsid w:val="009E2736"/>
    <w:rsid w:val="009E6153"/>
    <w:rsid w:val="009E7DA8"/>
    <w:rsid w:val="009F74AB"/>
    <w:rsid w:val="00A017F7"/>
    <w:rsid w:val="00A027E1"/>
    <w:rsid w:val="00A02955"/>
    <w:rsid w:val="00A051A8"/>
    <w:rsid w:val="00A1398A"/>
    <w:rsid w:val="00A16814"/>
    <w:rsid w:val="00A20621"/>
    <w:rsid w:val="00A27B5E"/>
    <w:rsid w:val="00A318B6"/>
    <w:rsid w:val="00A31DE1"/>
    <w:rsid w:val="00A320F1"/>
    <w:rsid w:val="00A34C34"/>
    <w:rsid w:val="00A42466"/>
    <w:rsid w:val="00A54226"/>
    <w:rsid w:val="00A542ED"/>
    <w:rsid w:val="00A54E68"/>
    <w:rsid w:val="00A57CC7"/>
    <w:rsid w:val="00A66B06"/>
    <w:rsid w:val="00A72AF8"/>
    <w:rsid w:val="00A72D22"/>
    <w:rsid w:val="00A81819"/>
    <w:rsid w:val="00A85554"/>
    <w:rsid w:val="00A86702"/>
    <w:rsid w:val="00A9761C"/>
    <w:rsid w:val="00AA0C12"/>
    <w:rsid w:val="00AA2B41"/>
    <w:rsid w:val="00AA5333"/>
    <w:rsid w:val="00AB01DC"/>
    <w:rsid w:val="00AB459C"/>
    <w:rsid w:val="00AB5A5B"/>
    <w:rsid w:val="00AC0EE2"/>
    <w:rsid w:val="00AC3F39"/>
    <w:rsid w:val="00AD1D4A"/>
    <w:rsid w:val="00AD309D"/>
    <w:rsid w:val="00AD4A58"/>
    <w:rsid w:val="00AD6C36"/>
    <w:rsid w:val="00AE2355"/>
    <w:rsid w:val="00AE3508"/>
    <w:rsid w:val="00AE56A4"/>
    <w:rsid w:val="00AE7399"/>
    <w:rsid w:val="00AF0239"/>
    <w:rsid w:val="00AF3F06"/>
    <w:rsid w:val="00B0307C"/>
    <w:rsid w:val="00B15E27"/>
    <w:rsid w:val="00B16020"/>
    <w:rsid w:val="00B213B2"/>
    <w:rsid w:val="00B22116"/>
    <w:rsid w:val="00B236FB"/>
    <w:rsid w:val="00B2657D"/>
    <w:rsid w:val="00B26D60"/>
    <w:rsid w:val="00B32E1C"/>
    <w:rsid w:val="00B35B8F"/>
    <w:rsid w:val="00B35E28"/>
    <w:rsid w:val="00B41D0A"/>
    <w:rsid w:val="00B46C93"/>
    <w:rsid w:val="00B56699"/>
    <w:rsid w:val="00B66C1F"/>
    <w:rsid w:val="00B676AE"/>
    <w:rsid w:val="00B733E4"/>
    <w:rsid w:val="00B77BF5"/>
    <w:rsid w:val="00B8184A"/>
    <w:rsid w:val="00B93B36"/>
    <w:rsid w:val="00B95094"/>
    <w:rsid w:val="00BA03DE"/>
    <w:rsid w:val="00BA14C9"/>
    <w:rsid w:val="00BA29BF"/>
    <w:rsid w:val="00BA3398"/>
    <w:rsid w:val="00BA682F"/>
    <w:rsid w:val="00BB1F78"/>
    <w:rsid w:val="00BB60FB"/>
    <w:rsid w:val="00BC1D58"/>
    <w:rsid w:val="00BC3E14"/>
    <w:rsid w:val="00BD0BB8"/>
    <w:rsid w:val="00BD430F"/>
    <w:rsid w:val="00BD7A00"/>
    <w:rsid w:val="00BE0341"/>
    <w:rsid w:val="00BE26AD"/>
    <w:rsid w:val="00BE5A32"/>
    <w:rsid w:val="00BE7161"/>
    <w:rsid w:val="00BF094E"/>
    <w:rsid w:val="00BF68B8"/>
    <w:rsid w:val="00BF73BC"/>
    <w:rsid w:val="00C07A6B"/>
    <w:rsid w:val="00C10180"/>
    <w:rsid w:val="00C1159C"/>
    <w:rsid w:val="00C13096"/>
    <w:rsid w:val="00C132CD"/>
    <w:rsid w:val="00C141E4"/>
    <w:rsid w:val="00C1422E"/>
    <w:rsid w:val="00C15D3E"/>
    <w:rsid w:val="00C16202"/>
    <w:rsid w:val="00C24FC6"/>
    <w:rsid w:val="00C366F9"/>
    <w:rsid w:val="00C36A58"/>
    <w:rsid w:val="00C4071B"/>
    <w:rsid w:val="00C4421A"/>
    <w:rsid w:val="00C46A6D"/>
    <w:rsid w:val="00C50475"/>
    <w:rsid w:val="00C60C4F"/>
    <w:rsid w:val="00C62CE5"/>
    <w:rsid w:val="00C63BF3"/>
    <w:rsid w:val="00C64ECD"/>
    <w:rsid w:val="00C7008D"/>
    <w:rsid w:val="00C73AE4"/>
    <w:rsid w:val="00C90E47"/>
    <w:rsid w:val="00C916DC"/>
    <w:rsid w:val="00C91CE9"/>
    <w:rsid w:val="00C93E59"/>
    <w:rsid w:val="00C9492A"/>
    <w:rsid w:val="00CA3E11"/>
    <w:rsid w:val="00CA4983"/>
    <w:rsid w:val="00CB2556"/>
    <w:rsid w:val="00CB7521"/>
    <w:rsid w:val="00CC066F"/>
    <w:rsid w:val="00CC0713"/>
    <w:rsid w:val="00CC1E0C"/>
    <w:rsid w:val="00CC2349"/>
    <w:rsid w:val="00CD56C4"/>
    <w:rsid w:val="00CE0DBE"/>
    <w:rsid w:val="00CF1E0E"/>
    <w:rsid w:val="00CF4326"/>
    <w:rsid w:val="00CF4E3E"/>
    <w:rsid w:val="00CF6AD0"/>
    <w:rsid w:val="00D00DCB"/>
    <w:rsid w:val="00D01C54"/>
    <w:rsid w:val="00D02781"/>
    <w:rsid w:val="00D02A05"/>
    <w:rsid w:val="00D04862"/>
    <w:rsid w:val="00D04EC2"/>
    <w:rsid w:val="00D06D64"/>
    <w:rsid w:val="00D167D7"/>
    <w:rsid w:val="00D17913"/>
    <w:rsid w:val="00D17B2D"/>
    <w:rsid w:val="00D200D8"/>
    <w:rsid w:val="00D20BB6"/>
    <w:rsid w:val="00D215CF"/>
    <w:rsid w:val="00D21A86"/>
    <w:rsid w:val="00D25F16"/>
    <w:rsid w:val="00D32523"/>
    <w:rsid w:val="00D33EE5"/>
    <w:rsid w:val="00D344FE"/>
    <w:rsid w:val="00D36948"/>
    <w:rsid w:val="00D552E3"/>
    <w:rsid w:val="00D60A37"/>
    <w:rsid w:val="00D62854"/>
    <w:rsid w:val="00D71BAF"/>
    <w:rsid w:val="00D72D60"/>
    <w:rsid w:val="00D822A4"/>
    <w:rsid w:val="00D85453"/>
    <w:rsid w:val="00D919EB"/>
    <w:rsid w:val="00D93229"/>
    <w:rsid w:val="00D94CDC"/>
    <w:rsid w:val="00DA4D1E"/>
    <w:rsid w:val="00DA57A3"/>
    <w:rsid w:val="00DC3B9C"/>
    <w:rsid w:val="00DC7A2F"/>
    <w:rsid w:val="00DC7B4F"/>
    <w:rsid w:val="00DE1CA9"/>
    <w:rsid w:val="00DE701F"/>
    <w:rsid w:val="00DE789E"/>
    <w:rsid w:val="00DE7A41"/>
    <w:rsid w:val="00DF0514"/>
    <w:rsid w:val="00DF6ADF"/>
    <w:rsid w:val="00E00405"/>
    <w:rsid w:val="00E00E58"/>
    <w:rsid w:val="00E01013"/>
    <w:rsid w:val="00E054A0"/>
    <w:rsid w:val="00E060FF"/>
    <w:rsid w:val="00E115B6"/>
    <w:rsid w:val="00E14406"/>
    <w:rsid w:val="00E15942"/>
    <w:rsid w:val="00E23DA3"/>
    <w:rsid w:val="00E34BB1"/>
    <w:rsid w:val="00E519EC"/>
    <w:rsid w:val="00E51B9F"/>
    <w:rsid w:val="00E53015"/>
    <w:rsid w:val="00E56244"/>
    <w:rsid w:val="00E67F33"/>
    <w:rsid w:val="00E70AE7"/>
    <w:rsid w:val="00E716C3"/>
    <w:rsid w:val="00E71F43"/>
    <w:rsid w:val="00E7523A"/>
    <w:rsid w:val="00E7771B"/>
    <w:rsid w:val="00E82DF6"/>
    <w:rsid w:val="00E9781D"/>
    <w:rsid w:val="00EA00BF"/>
    <w:rsid w:val="00EA581B"/>
    <w:rsid w:val="00EB2211"/>
    <w:rsid w:val="00EB34F3"/>
    <w:rsid w:val="00EC1A31"/>
    <w:rsid w:val="00ED5258"/>
    <w:rsid w:val="00ED5ED5"/>
    <w:rsid w:val="00EE2CE1"/>
    <w:rsid w:val="00EE5353"/>
    <w:rsid w:val="00EE7111"/>
    <w:rsid w:val="00EF17A8"/>
    <w:rsid w:val="00EF2901"/>
    <w:rsid w:val="00EF576A"/>
    <w:rsid w:val="00EF776E"/>
    <w:rsid w:val="00F01D63"/>
    <w:rsid w:val="00F03B5C"/>
    <w:rsid w:val="00F1199B"/>
    <w:rsid w:val="00F11F9B"/>
    <w:rsid w:val="00F120A4"/>
    <w:rsid w:val="00F12B27"/>
    <w:rsid w:val="00F177F5"/>
    <w:rsid w:val="00F17871"/>
    <w:rsid w:val="00F21BAC"/>
    <w:rsid w:val="00F223F0"/>
    <w:rsid w:val="00F27D3F"/>
    <w:rsid w:val="00F37601"/>
    <w:rsid w:val="00F4154D"/>
    <w:rsid w:val="00F432F8"/>
    <w:rsid w:val="00F43677"/>
    <w:rsid w:val="00F47B75"/>
    <w:rsid w:val="00F54032"/>
    <w:rsid w:val="00F55276"/>
    <w:rsid w:val="00F60F77"/>
    <w:rsid w:val="00F66715"/>
    <w:rsid w:val="00F73D81"/>
    <w:rsid w:val="00F76304"/>
    <w:rsid w:val="00F763BB"/>
    <w:rsid w:val="00F81625"/>
    <w:rsid w:val="00F835A5"/>
    <w:rsid w:val="00F86A18"/>
    <w:rsid w:val="00F94BD5"/>
    <w:rsid w:val="00F96860"/>
    <w:rsid w:val="00F978F1"/>
    <w:rsid w:val="00FA602D"/>
    <w:rsid w:val="00FB0E52"/>
    <w:rsid w:val="00FB1468"/>
    <w:rsid w:val="00FB20EB"/>
    <w:rsid w:val="00FB2EA3"/>
    <w:rsid w:val="00FB65AD"/>
    <w:rsid w:val="00FD3761"/>
    <w:rsid w:val="00FD44AF"/>
    <w:rsid w:val="00FD5886"/>
    <w:rsid w:val="00FD7288"/>
    <w:rsid w:val="00FF2B10"/>
    <w:rsid w:val="00FF7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4C"/>
    <w:pPr>
      <w:spacing w:after="0" w:line="240" w:lineRule="auto"/>
    </w:pPr>
    <w:rPr>
      <w:rFonts w:ascii="Gill Sans MT" w:eastAsia="Times New Roman" w:hAnsi="Gill Sans MT" w:cs="Times New Roman"/>
      <w:szCs w:val="24"/>
      <w:lang w:eastAsia="en-AU"/>
    </w:rPr>
  </w:style>
  <w:style w:type="paragraph" w:styleId="Heading1">
    <w:name w:val="heading 1"/>
    <w:basedOn w:val="Normal"/>
    <w:next w:val="Normal"/>
    <w:link w:val="Heading1Char"/>
    <w:uiPriority w:val="9"/>
    <w:qFormat/>
    <w:rsid w:val="00CF6AD0"/>
    <w:pPr>
      <w:keepNext/>
      <w:keepLines/>
      <w:numPr>
        <w:numId w:val="3"/>
      </w:numPr>
      <w:spacing w:before="480"/>
      <w:outlineLvl w:val="0"/>
    </w:pPr>
    <w:rPr>
      <w:rFonts w:eastAsiaTheme="majorEastAsia" w:cstheme="majorBidi"/>
      <w:b/>
      <w:bCs/>
      <w:caps/>
      <w:color w:val="548DD4" w:themeColor="text2" w:themeTint="99"/>
      <w:sz w:val="24"/>
      <w:szCs w:val="28"/>
    </w:rPr>
  </w:style>
  <w:style w:type="paragraph" w:styleId="Heading2">
    <w:name w:val="heading 2"/>
    <w:basedOn w:val="Normal"/>
    <w:next w:val="Normal"/>
    <w:link w:val="Heading2Char"/>
    <w:uiPriority w:val="9"/>
    <w:unhideWhenUsed/>
    <w:qFormat/>
    <w:rsid w:val="00DC3B9C"/>
    <w:pPr>
      <w:keepNext/>
      <w:keepLines/>
      <w:spacing w:before="20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DC3B9C"/>
    <w:pPr>
      <w:keepNext/>
      <w:keepLines/>
      <w:spacing w:before="20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27"/>
    <w:pPr>
      <w:ind w:left="720"/>
      <w:contextualSpacing/>
    </w:pPr>
  </w:style>
  <w:style w:type="character" w:styleId="Hyperlink">
    <w:name w:val="Hyperlink"/>
    <w:basedOn w:val="DefaultParagraphFont"/>
    <w:uiPriority w:val="99"/>
    <w:unhideWhenUsed/>
    <w:rsid w:val="00C7008D"/>
    <w:rPr>
      <w:color w:val="0000FF"/>
      <w:u w:val="single"/>
    </w:rPr>
  </w:style>
  <w:style w:type="paragraph" w:styleId="NormalWeb">
    <w:name w:val="Normal (Web)"/>
    <w:basedOn w:val="Normal"/>
    <w:uiPriority w:val="99"/>
    <w:semiHidden/>
    <w:unhideWhenUsed/>
    <w:rsid w:val="00C7008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906210"/>
    <w:rPr>
      <w:i/>
      <w:iCs/>
    </w:rPr>
  </w:style>
  <w:style w:type="character" w:customStyle="1" w:styleId="Heading1Char">
    <w:name w:val="Heading 1 Char"/>
    <w:basedOn w:val="DefaultParagraphFont"/>
    <w:link w:val="Heading1"/>
    <w:uiPriority w:val="9"/>
    <w:rsid w:val="00CF6AD0"/>
    <w:rPr>
      <w:rFonts w:ascii="Gill Sans MT" w:eastAsiaTheme="majorEastAsia" w:hAnsi="Gill Sans MT" w:cstheme="majorBidi"/>
      <w:b/>
      <w:bCs/>
      <w:caps/>
      <w:color w:val="548DD4" w:themeColor="text2" w:themeTint="99"/>
      <w:sz w:val="24"/>
      <w:szCs w:val="28"/>
      <w:lang w:eastAsia="en-AU"/>
    </w:rPr>
  </w:style>
  <w:style w:type="paragraph" w:customStyle="1" w:styleId="Noparagraphstyle">
    <w:name w:val="[No paragraph style]"/>
    <w:rsid w:val="004B6288"/>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GB"/>
    </w:rPr>
  </w:style>
  <w:style w:type="paragraph" w:styleId="BodyText">
    <w:name w:val="Body Text"/>
    <w:basedOn w:val="Normal"/>
    <w:link w:val="BodyTextChar"/>
    <w:rsid w:val="004B6288"/>
    <w:pPr>
      <w:spacing w:after="120"/>
    </w:pPr>
    <w:rPr>
      <w:rFonts w:ascii="Courier" w:eastAsiaTheme="minorHAnsi" w:hAnsi="Courier"/>
      <w:lang w:eastAsia="en-US"/>
    </w:rPr>
  </w:style>
  <w:style w:type="character" w:customStyle="1" w:styleId="BodyTextChar">
    <w:name w:val="Body Text Char"/>
    <w:basedOn w:val="DefaultParagraphFont"/>
    <w:link w:val="BodyText"/>
    <w:rsid w:val="004B6288"/>
    <w:rPr>
      <w:rFonts w:ascii="Courier" w:hAnsi="Courier" w:cs="Times New Roman"/>
      <w:szCs w:val="24"/>
    </w:rPr>
  </w:style>
  <w:style w:type="character" w:customStyle="1" w:styleId="Heading2Char">
    <w:name w:val="Heading 2 Char"/>
    <w:basedOn w:val="DefaultParagraphFont"/>
    <w:link w:val="Heading2"/>
    <w:uiPriority w:val="9"/>
    <w:rsid w:val="00DC3B9C"/>
    <w:rPr>
      <w:rFonts w:ascii="Gill Sans MT" w:eastAsiaTheme="majorEastAsia" w:hAnsi="Gill Sans MT" w:cstheme="majorBidi"/>
      <w:b/>
      <w:bCs/>
      <w:color w:val="4F81BD" w:themeColor="accent1"/>
      <w:sz w:val="24"/>
      <w:szCs w:val="26"/>
      <w:lang w:eastAsia="en-AU"/>
    </w:rPr>
  </w:style>
  <w:style w:type="character" w:customStyle="1" w:styleId="Heading3Char">
    <w:name w:val="Heading 3 Char"/>
    <w:basedOn w:val="DefaultParagraphFont"/>
    <w:link w:val="Heading3"/>
    <w:uiPriority w:val="9"/>
    <w:rsid w:val="00DC3B9C"/>
    <w:rPr>
      <w:rFonts w:ascii="Gill Sans MT" w:eastAsiaTheme="majorEastAsia" w:hAnsi="Gill Sans MT" w:cstheme="majorBidi"/>
      <w:b/>
      <w:bCs/>
      <w:i/>
      <w:color w:val="4F81BD" w:themeColor="accent1"/>
      <w:szCs w:val="24"/>
      <w:lang w:eastAsia="en-AU"/>
    </w:rPr>
  </w:style>
  <w:style w:type="paragraph" w:customStyle="1" w:styleId="Default">
    <w:name w:val="Default"/>
    <w:rsid w:val="009E7DA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154D"/>
    <w:rPr>
      <w:rFonts w:ascii="Tahoma" w:hAnsi="Tahoma" w:cs="Tahoma"/>
      <w:sz w:val="16"/>
      <w:szCs w:val="16"/>
    </w:rPr>
  </w:style>
  <w:style w:type="character" w:customStyle="1" w:styleId="BalloonTextChar">
    <w:name w:val="Balloon Text Char"/>
    <w:basedOn w:val="DefaultParagraphFont"/>
    <w:link w:val="BalloonText"/>
    <w:uiPriority w:val="99"/>
    <w:semiHidden/>
    <w:rsid w:val="00F4154D"/>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5368CD"/>
    <w:pPr>
      <w:spacing w:after="100"/>
    </w:pPr>
  </w:style>
  <w:style w:type="paragraph" w:styleId="TOC2">
    <w:name w:val="toc 2"/>
    <w:basedOn w:val="Normal"/>
    <w:next w:val="Normal"/>
    <w:autoRedefine/>
    <w:uiPriority w:val="39"/>
    <w:unhideWhenUsed/>
    <w:rsid w:val="00D02781"/>
    <w:pPr>
      <w:tabs>
        <w:tab w:val="right" w:leader="dot" w:pos="9016"/>
      </w:tabs>
      <w:spacing w:after="100"/>
      <w:ind w:left="680"/>
      <w:outlineLvl w:val="0"/>
    </w:pPr>
  </w:style>
  <w:style w:type="character" w:styleId="FollowedHyperlink">
    <w:name w:val="FollowedHyperlink"/>
    <w:basedOn w:val="DefaultParagraphFont"/>
    <w:uiPriority w:val="99"/>
    <w:semiHidden/>
    <w:unhideWhenUsed/>
    <w:rsid w:val="00AE56A4"/>
    <w:rPr>
      <w:color w:val="800080" w:themeColor="followedHyperlink"/>
      <w:u w:val="single"/>
    </w:rPr>
  </w:style>
  <w:style w:type="character" w:styleId="CommentReference">
    <w:name w:val="annotation reference"/>
    <w:basedOn w:val="DefaultParagraphFont"/>
    <w:uiPriority w:val="99"/>
    <w:semiHidden/>
    <w:unhideWhenUsed/>
    <w:rsid w:val="001251F3"/>
    <w:rPr>
      <w:sz w:val="16"/>
      <w:szCs w:val="16"/>
    </w:rPr>
  </w:style>
  <w:style w:type="paragraph" w:styleId="CommentText">
    <w:name w:val="annotation text"/>
    <w:basedOn w:val="Normal"/>
    <w:link w:val="CommentTextChar"/>
    <w:uiPriority w:val="99"/>
    <w:semiHidden/>
    <w:unhideWhenUsed/>
    <w:rsid w:val="001251F3"/>
    <w:rPr>
      <w:sz w:val="20"/>
      <w:szCs w:val="20"/>
    </w:rPr>
  </w:style>
  <w:style w:type="character" w:customStyle="1" w:styleId="CommentTextChar">
    <w:name w:val="Comment Text Char"/>
    <w:basedOn w:val="DefaultParagraphFont"/>
    <w:link w:val="CommentText"/>
    <w:uiPriority w:val="99"/>
    <w:semiHidden/>
    <w:rsid w:val="001251F3"/>
    <w:rPr>
      <w:rFonts w:ascii="Gill Sans MT" w:eastAsia="Times New Roman" w:hAnsi="Gill Sans M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251F3"/>
    <w:rPr>
      <w:b/>
      <w:bCs/>
    </w:rPr>
  </w:style>
  <w:style w:type="character" w:customStyle="1" w:styleId="CommentSubjectChar">
    <w:name w:val="Comment Subject Char"/>
    <w:basedOn w:val="CommentTextChar"/>
    <w:link w:val="CommentSubject"/>
    <w:uiPriority w:val="99"/>
    <w:semiHidden/>
    <w:rsid w:val="001251F3"/>
    <w:rPr>
      <w:rFonts w:ascii="Gill Sans MT" w:eastAsia="Times New Roman" w:hAnsi="Gill Sans MT" w:cs="Times New Roman"/>
      <w:b/>
      <w:bCs/>
      <w:sz w:val="20"/>
      <w:szCs w:val="20"/>
      <w:lang w:eastAsia="en-AU"/>
    </w:rPr>
  </w:style>
  <w:style w:type="paragraph" w:styleId="Header">
    <w:name w:val="header"/>
    <w:basedOn w:val="Normal"/>
    <w:link w:val="HeaderChar"/>
    <w:uiPriority w:val="99"/>
    <w:unhideWhenUsed/>
    <w:rsid w:val="00052E4A"/>
    <w:pPr>
      <w:tabs>
        <w:tab w:val="center" w:pos="4513"/>
        <w:tab w:val="right" w:pos="9026"/>
      </w:tabs>
    </w:pPr>
  </w:style>
  <w:style w:type="character" w:customStyle="1" w:styleId="HeaderChar">
    <w:name w:val="Header Char"/>
    <w:basedOn w:val="DefaultParagraphFont"/>
    <w:link w:val="Header"/>
    <w:uiPriority w:val="99"/>
    <w:rsid w:val="00052E4A"/>
    <w:rPr>
      <w:rFonts w:ascii="Gill Sans MT" w:eastAsia="Times New Roman" w:hAnsi="Gill Sans MT" w:cs="Times New Roman"/>
      <w:szCs w:val="24"/>
      <w:lang w:eastAsia="en-AU"/>
    </w:rPr>
  </w:style>
  <w:style w:type="paragraph" w:styleId="Footer">
    <w:name w:val="footer"/>
    <w:basedOn w:val="Normal"/>
    <w:link w:val="FooterChar"/>
    <w:uiPriority w:val="99"/>
    <w:unhideWhenUsed/>
    <w:rsid w:val="00052E4A"/>
    <w:pPr>
      <w:tabs>
        <w:tab w:val="center" w:pos="4513"/>
        <w:tab w:val="right" w:pos="9026"/>
      </w:tabs>
    </w:pPr>
  </w:style>
  <w:style w:type="character" w:customStyle="1" w:styleId="FooterChar">
    <w:name w:val="Footer Char"/>
    <w:basedOn w:val="DefaultParagraphFont"/>
    <w:link w:val="Footer"/>
    <w:uiPriority w:val="99"/>
    <w:rsid w:val="00052E4A"/>
    <w:rPr>
      <w:rFonts w:ascii="Gill Sans MT" w:eastAsia="Times New Roman" w:hAnsi="Gill Sans MT" w:cs="Times New Roman"/>
      <w:szCs w:val="24"/>
      <w:lang w:eastAsia="en-AU"/>
    </w:rPr>
  </w:style>
  <w:style w:type="character" w:styleId="Strong">
    <w:name w:val="Strong"/>
    <w:basedOn w:val="DefaultParagraphFont"/>
    <w:uiPriority w:val="22"/>
    <w:qFormat/>
    <w:rsid w:val="003945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4C"/>
    <w:pPr>
      <w:spacing w:after="0" w:line="240" w:lineRule="auto"/>
    </w:pPr>
    <w:rPr>
      <w:rFonts w:ascii="Gill Sans MT" w:eastAsia="Times New Roman" w:hAnsi="Gill Sans MT" w:cs="Times New Roman"/>
      <w:szCs w:val="24"/>
      <w:lang w:eastAsia="en-AU"/>
    </w:rPr>
  </w:style>
  <w:style w:type="paragraph" w:styleId="Heading1">
    <w:name w:val="heading 1"/>
    <w:basedOn w:val="Normal"/>
    <w:next w:val="Normal"/>
    <w:link w:val="Heading1Char"/>
    <w:uiPriority w:val="9"/>
    <w:qFormat/>
    <w:rsid w:val="00CF6AD0"/>
    <w:pPr>
      <w:keepNext/>
      <w:keepLines/>
      <w:numPr>
        <w:numId w:val="3"/>
      </w:numPr>
      <w:spacing w:before="480"/>
      <w:outlineLvl w:val="0"/>
    </w:pPr>
    <w:rPr>
      <w:rFonts w:eastAsiaTheme="majorEastAsia" w:cstheme="majorBidi"/>
      <w:b/>
      <w:bCs/>
      <w:caps/>
      <w:color w:val="548DD4" w:themeColor="text2" w:themeTint="99"/>
      <w:sz w:val="24"/>
      <w:szCs w:val="28"/>
    </w:rPr>
  </w:style>
  <w:style w:type="paragraph" w:styleId="Heading2">
    <w:name w:val="heading 2"/>
    <w:basedOn w:val="Normal"/>
    <w:next w:val="Normal"/>
    <w:link w:val="Heading2Char"/>
    <w:uiPriority w:val="9"/>
    <w:unhideWhenUsed/>
    <w:qFormat/>
    <w:rsid w:val="00DC3B9C"/>
    <w:pPr>
      <w:keepNext/>
      <w:keepLines/>
      <w:spacing w:before="20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DC3B9C"/>
    <w:pPr>
      <w:keepNext/>
      <w:keepLines/>
      <w:spacing w:before="20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27"/>
    <w:pPr>
      <w:ind w:left="720"/>
      <w:contextualSpacing/>
    </w:pPr>
  </w:style>
  <w:style w:type="character" w:styleId="Hyperlink">
    <w:name w:val="Hyperlink"/>
    <w:basedOn w:val="DefaultParagraphFont"/>
    <w:uiPriority w:val="99"/>
    <w:unhideWhenUsed/>
    <w:rsid w:val="00C7008D"/>
    <w:rPr>
      <w:color w:val="0000FF"/>
      <w:u w:val="single"/>
    </w:rPr>
  </w:style>
  <w:style w:type="paragraph" w:styleId="NormalWeb">
    <w:name w:val="Normal (Web)"/>
    <w:basedOn w:val="Normal"/>
    <w:uiPriority w:val="99"/>
    <w:semiHidden/>
    <w:unhideWhenUsed/>
    <w:rsid w:val="00C7008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906210"/>
    <w:rPr>
      <w:i/>
      <w:iCs/>
    </w:rPr>
  </w:style>
  <w:style w:type="character" w:customStyle="1" w:styleId="Heading1Char">
    <w:name w:val="Heading 1 Char"/>
    <w:basedOn w:val="DefaultParagraphFont"/>
    <w:link w:val="Heading1"/>
    <w:uiPriority w:val="9"/>
    <w:rsid w:val="00CF6AD0"/>
    <w:rPr>
      <w:rFonts w:ascii="Gill Sans MT" w:eastAsiaTheme="majorEastAsia" w:hAnsi="Gill Sans MT" w:cstheme="majorBidi"/>
      <w:b/>
      <w:bCs/>
      <w:caps/>
      <w:color w:val="548DD4" w:themeColor="text2" w:themeTint="99"/>
      <w:sz w:val="24"/>
      <w:szCs w:val="28"/>
      <w:lang w:eastAsia="en-AU"/>
    </w:rPr>
  </w:style>
  <w:style w:type="paragraph" w:customStyle="1" w:styleId="Noparagraphstyle">
    <w:name w:val="[No paragraph style]"/>
    <w:rsid w:val="004B6288"/>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GB"/>
    </w:rPr>
  </w:style>
  <w:style w:type="paragraph" w:styleId="BodyText">
    <w:name w:val="Body Text"/>
    <w:basedOn w:val="Normal"/>
    <w:link w:val="BodyTextChar"/>
    <w:rsid w:val="004B6288"/>
    <w:pPr>
      <w:spacing w:after="120"/>
    </w:pPr>
    <w:rPr>
      <w:rFonts w:ascii="Courier" w:eastAsiaTheme="minorHAnsi" w:hAnsi="Courier"/>
      <w:lang w:eastAsia="en-US"/>
    </w:rPr>
  </w:style>
  <w:style w:type="character" w:customStyle="1" w:styleId="BodyTextChar">
    <w:name w:val="Body Text Char"/>
    <w:basedOn w:val="DefaultParagraphFont"/>
    <w:link w:val="BodyText"/>
    <w:rsid w:val="004B6288"/>
    <w:rPr>
      <w:rFonts w:ascii="Courier" w:hAnsi="Courier" w:cs="Times New Roman"/>
      <w:szCs w:val="24"/>
    </w:rPr>
  </w:style>
  <w:style w:type="character" w:customStyle="1" w:styleId="Heading2Char">
    <w:name w:val="Heading 2 Char"/>
    <w:basedOn w:val="DefaultParagraphFont"/>
    <w:link w:val="Heading2"/>
    <w:uiPriority w:val="9"/>
    <w:rsid w:val="00DC3B9C"/>
    <w:rPr>
      <w:rFonts w:ascii="Gill Sans MT" w:eastAsiaTheme="majorEastAsia" w:hAnsi="Gill Sans MT" w:cstheme="majorBidi"/>
      <w:b/>
      <w:bCs/>
      <w:color w:val="4F81BD" w:themeColor="accent1"/>
      <w:sz w:val="24"/>
      <w:szCs w:val="26"/>
      <w:lang w:eastAsia="en-AU"/>
    </w:rPr>
  </w:style>
  <w:style w:type="character" w:customStyle="1" w:styleId="Heading3Char">
    <w:name w:val="Heading 3 Char"/>
    <w:basedOn w:val="DefaultParagraphFont"/>
    <w:link w:val="Heading3"/>
    <w:uiPriority w:val="9"/>
    <w:rsid w:val="00DC3B9C"/>
    <w:rPr>
      <w:rFonts w:ascii="Gill Sans MT" w:eastAsiaTheme="majorEastAsia" w:hAnsi="Gill Sans MT" w:cstheme="majorBidi"/>
      <w:b/>
      <w:bCs/>
      <w:i/>
      <w:color w:val="4F81BD" w:themeColor="accent1"/>
      <w:szCs w:val="24"/>
      <w:lang w:eastAsia="en-AU"/>
    </w:rPr>
  </w:style>
  <w:style w:type="paragraph" w:customStyle="1" w:styleId="Default">
    <w:name w:val="Default"/>
    <w:rsid w:val="009E7DA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154D"/>
    <w:rPr>
      <w:rFonts w:ascii="Tahoma" w:hAnsi="Tahoma" w:cs="Tahoma"/>
      <w:sz w:val="16"/>
      <w:szCs w:val="16"/>
    </w:rPr>
  </w:style>
  <w:style w:type="character" w:customStyle="1" w:styleId="BalloonTextChar">
    <w:name w:val="Balloon Text Char"/>
    <w:basedOn w:val="DefaultParagraphFont"/>
    <w:link w:val="BalloonText"/>
    <w:uiPriority w:val="99"/>
    <w:semiHidden/>
    <w:rsid w:val="00F4154D"/>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5368CD"/>
    <w:pPr>
      <w:spacing w:after="100"/>
    </w:pPr>
  </w:style>
  <w:style w:type="paragraph" w:styleId="TOC2">
    <w:name w:val="toc 2"/>
    <w:basedOn w:val="Normal"/>
    <w:next w:val="Normal"/>
    <w:autoRedefine/>
    <w:uiPriority w:val="39"/>
    <w:unhideWhenUsed/>
    <w:rsid w:val="00D02781"/>
    <w:pPr>
      <w:tabs>
        <w:tab w:val="right" w:leader="dot" w:pos="9016"/>
      </w:tabs>
      <w:spacing w:after="100"/>
      <w:ind w:left="680"/>
      <w:outlineLvl w:val="0"/>
    </w:pPr>
  </w:style>
  <w:style w:type="character" w:styleId="FollowedHyperlink">
    <w:name w:val="FollowedHyperlink"/>
    <w:basedOn w:val="DefaultParagraphFont"/>
    <w:uiPriority w:val="99"/>
    <w:semiHidden/>
    <w:unhideWhenUsed/>
    <w:rsid w:val="00AE56A4"/>
    <w:rPr>
      <w:color w:val="800080" w:themeColor="followedHyperlink"/>
      <w:u w:val="single"/>
    </w:rPr>
  </w:style>
  <w:style w:type="character" w:styleId="CommentReference">
    <w:name w:val="annotation reference"/>
    <w:basedOn w:val="DefaultParagraphFont"/>
    <w:uiPriority w:val="99"/>
    <w:semiHidden/>
    <w:unhideWhenUsed/>
    <w:rsid w:val="001251F3"/>
    <w:rPr>
      <w:sz w:val="16"/>
      <w:szCs w:val="16"/>
    </w:rPr>
  </w:style>
  <w:style w:type="paragraph" w:styleId="CommentText">
    <w:name w:val="annotation text"/>
    <w:basedOn w:val="Normal"/>
    <w:link w:val="CommentTextChar"/>
    <w:uiPriority w:val="99"/>
    <w:semiHidden/>
    <w:unhideWhenUsed/>
    <w:rsid w:val="001251F3"/>
    <w:rPr>
      <w:sz w:val="20"/>
      <w:szCs w:val="20"/>
    </w:rPr>
  </w:style>
  <w:style w:type="character" w:customStyle="1" w:styleId="CommentTextChar">
    <w:name w:val="Comment Text Char"/>
    <w:basedOn w:val="DefaultParagraphFont"/>
    <w:link w:val="CommentText"/>
    <w:uiPriority w:val="99"/>
    <w:semiHidden/>
    <w:rsid w:val="001251F3"/>
    <w:rPr>
      <w:rFonts w:ascii="Gill Sans MT" w:eastAsia="Times New Roman" w:hAnsi="Gill Sans M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251F3"/>
    <w:rPr>
      <w:b/>
      <w:bCs/>
    </w:rPr>
  </w:style>
  <w:style w:type="character" w:customStyle="1" w:styleId="CommentSubjectChar">
    <w:name w:val="Comment Subject Char"/>
    <w:basedOn w:val="CommentTextChar"/>
    <w:link w:val="CommentSubject"/>
    <w:uiPriority w:val="99"/>
    <w:semiHidden/>
    <w:rsid w:val="001251F3"/>
    <w:rPr>
      <w:rFonts w:ascii="Gill Sans MT" w:eastAsia="Times New Roman" w:hAnsi="Gill Sans MT" w:cs="Times New Roman"/>
      <w:b/>
      <w:bCs/>
      <w:sz w:val="20"/>
      <w:szCs w:val="20"/>
      <w:lang w:eastAsia="en-AU"/>
    </w:rPr>
  </w:style>
  <w:style w:type="paragraph" w:styleId="Header">
    <w:name w:val="header"/>
    <w:basedOn w:val="Normal"/>
    <w:link w:val="HeaderChar"/>
    <w:uiPriority w:val="99"/>
    <w:unhideWhenUsed/>
    <w:rsid w:val="00052E4A"/>
    <w:pPr>
      <w:tabs>
        <w:tab w:val="center" w:pos="4513"/>
        <w:tab w:val="right" w:pos="9026"/>
      </w:tabs>
    </w:pPr>
  </w:style>
  <w:style w:type="character" w:customStyle="1" w:styleId="HeaderChar">
    <w:name w:val="Header Char"/>
    <w:basedOn w:val="DefaultParagraphFont"/>
    <w:link w:val="Header"/>
    <w:uiPriority w:val="99"/>
    <w:rsid w:val="00052E4A"/>
    <w:rPr>
      <w:rFonts w:ascii="Gill Sans MT" w:eastAsia="Times New Roman" w:hAnsi="Gill Sans MT" w:cs="Times New Roman"/>
      <w:szCs w:val="24"/>
      <w:lang w:eastAsia="en-AU"/>
    </w:rPr>
  </w:style>
  <w:style w:type="paragraph" w:styleId="Footer">
    <w:name w:val="footer"/>
    <w:basedOn w:val="Normal"/>
    <w:link w:val="FooterChar"/>
    <w:uiPriority w:val="99"/>
    <w:unhideWhenUsed/>
    <w:rsid w:val="00052E4A"/>
    <w:pPr>
      <w:tabs>
        <w:tab w:val="center" w:pos="4513"/>
        <w:tab w:val="right" w:pos="9026"/>
      </w:tabs>
    </w:pPr>
  </w:style>
  <w:style w:type="character" w:customStyle="1" w:styleId="FooterChar">
    <w:name w:val="Footer Char"/>
    <w:basedOn w:val="DefaultParagraphFont"/>
    <w:link w:val="Footer"/>
    <w:uiPriority w:val="99"/>
    <w:rsid w:val="00052E4A"/>
    <w:rPr>
      <w:rFonts w:ascii="Gill Sans MT" w:eastAsia="Times New Roman" w:hAnsi="Gill Sans MT" w:cs="Times New Roman"/>
      <w:szCs w:val="24"/>
      <w:lang w:eastAsia="en-AU"/>
    </w:rPr>
  </w:style>
  <w:style w:type="character" w:styleId="Strong">
    <w:name w:val="Strong"/>
    <w:basedOn w:val="DefaultParagraphFont"/>
    <w:uiPriority w:val="22"/>
    <w:qFormat/>
    <w:rsid w:val="00394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31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44">
          <w:marLeft w:val="0"/>
          <w:marRight w:val="0"/>
          <w:marTop w:val="0"/>
          <w:marBottom w:val="0"/>
          <w:divBdr>
            <w:top w:val="none" w:sz="0" w:space="0" w:color="auto"/>
            <w:left w:val="none" w:sz="0" w:space="0" w:color="auto"/>
            <w:bottom w:val="none" w:sz="0" w:space="0" w:color="auto"/>
            <w:right w:val="none" w:sz="0" w:space="0" w:color="auto"/>
          </w:divBdr>
          <w:divsChild>
            <w:div w:id="1970352590">
              <w:marLeft w:val="0"/>
              <w:marRight w:val="0"/>
              <w:marTop w:val="0"/>
              <w:marBottom w:val="0"/>
              <w:divBdr>
                <w:top w:val="none" w:sz="0" w:space="0" w:color="auto"/>
                <w:left w:val="none" w:sz="0" w:space="0" w:color="auto"/>
                <w:bottom w:val="none" w:sz="0" w:space="0" w:color="auto"/>
                <w:right w:val="none" w:sz="0" w:space="0" w:color="auto"/>
              </w:divBdr>
              <w:divsChild>
                <w:div w:id="1274173656">
                  <w:marLeft w:val="0"/>
                  <w:marRight w:val="0"/>
                  <w:marTop w:val="0"/>
                  <w:marBottom w:val="0"/>
                  <w:divBdr>
                    <w:top w:val="none" w:sz="0" w:space="0" w:color="auto"/>
                    <w:left w:val="none" w:sz="0" w:space="0" w:color="auto"/>
                    <w:bottom w:val="none" w:sz="0" w:space="0" w:color="auto"/>
                    <w:right w:val="none" w:sz="0" w:space="0" w:color="auto"/>
                  </w:divBdr>
                  <w:divsChild>
                    <w:div w:id="1776711794">
                      <w:marLeft w:val="0"/>
                      <w:marRight w:val="0"/>
                      <w:marTop w:val="0"/>
                      <w:marBottom w:val="0"/>
                      <w:divBdr>
                        <w:top w:val="none" w:sz="0" w:space="0" w:color="auto"/>
                        <w:left w:val="none" w:sz="0" w:space="0" w:color="auto"/>
                        <w:bottom w:val="none" w:sz="0" w:space="0" w:color="auto"/>
                        <w:right w:val="none" w:sz="0" w:space="0" w:color="auto"/>
                      </w:divBdr>
                      <w:divsChild>
                        <w:div w:id="828907014">
                          <w:marLeft w:val="0"/>
                          <w:marRight w:val="0"/>
                          <w:marTop w:val="0"/>
                          <w:marBottom w:val="225"/>
                          <w:divBdr>
                            <w:top w:val="none" w:sz="0" w:space="0" w:color="auto"/>
                            <w:left w:val="none" w:sz="0" w:space="0" w:color="auto"/>
                            <w:bottom w:val="none" w:sz="0" w:space="0" w:color="auto"/>
                            <w:right w:val="none" w:sz="0" w:space="0" w:color="auto"/>
                          </w:divBdr>
                          <w:divsChild>
                            <w:div w:id="319695529">
                              <w:marLeft w:val="0"/>
                              <w:marRight w:val="0"/>
                              <w:marTop w:val="0"/>
                              <w:marBottom w:val="0"/>
                              <w:divBdr>
                                <w:top w:val="none" w:sz="0" w:space="0" w:color="auto"/>
                                <w:left w:val="none" w:sz="0" w:space="0" w:color="auto"/>
                                <w:bottom w:val="none" w:sz="0" w:space="0" w:color="auto"/>
                                <w:right w:val="none" w:sz="0" w:space="0" w:color="auto"/>
                              </w:divBdr>
                              <w:divsChild>
                                <w:div w:id="600114704">
                                  <w:marLeft w:val="0"/>
                                  <w:marRight w:val="0"/>
                                  <w:marTop w:val="0"/>
                                  <w:marBottom w:val="0"/>
                                  <w:divBdr>
                                    <w:top w:val="none" w:sz="0" w:space="0" w:color="auto"/>
                                    <w:left w:val="none" w:sz="0" w:space="0" w:color="auto"/>
                                    <w:bottom w:val="none" w:sz="0" w:space="0" w:color="auto"/>
                                    <w:right w:val="none" w:sz="0" w:space="0" w:color="auto"/>
                                  </w:divBdr>
                                  <w:divsChild>
                                    <w:div w:id="644165529">
                                      <w:marLeft w:val="0"/>
                                      <w:marRight w:val="0"/>
                                      <w:marTop w:val="0"/>
                                      <w:marBottom w:val="0"/>
                                      <w:divBdr>
                                        <w:top w:val="none" w:sz="0" w:space="0" w:color="auto"/>
                                        <w:left w:val="none" w:sz="0" w:space="0" w:color="auto"/>
                                        <w:bottom w:val="none" w:sz="0" w:space="0" w:color="auto"/>
                                        <w:right w:val="none" w:sz="0" w:space="0" w:color="auto"/>
                                      </w:divBdr>
                                      <w:divsChild>
                                        <w:div w:id="21251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75269">
      <w:bodyDiv w:val="1"/>
      <w:marLeft w:val="0"/>
      <w:marRight w:val="0"/>
      <w:marTop w:val="0"/>
      <w:marBottom w:val="0"/>
      <w:divBdr>
        <w:top w:val="none" w:sz="0" w:space="0" w:color="auto"/>
        <w:left w:val="none" w:sz="0" w:space="0" w:color="auto"/>
        <w:bottom w:val="none" w:sz="0" w:space="0" w:color="auto"/>
        <w:right w:val="none" w:sz="0" w:space="0" w:color="auto"/>
      </w:divBdr>
    </w:div>
    <w:div w:id="293028859">
      <w:bodyDiv w:val="1"/>
      <w:marLeft w:val="0"/>
      <w:marRight w:val="0"/>
      <w:marTop w:val="0"/>
      <w:marBottom w:val="0"/>
      <w:divBdr>
        <w:top w:val="none" w:sz="0" w:space="0" w:color="auto"/>
        <w:left w:val="none" w:sz="0" w:space="0" w:color="auto"/>
        <w:bottom w:val="none" w:sz="0" w:space="0" w:color="auto"/>
        <w:right w:val="none" w:sz="0" w:space="0" w:color="auto"/>
      </w:divBdr>
      <w:divsChild>
        <w:div w:id="235093727">
          <w:marLeft w:val="0"/>
          <w:marRight w:val="0"/>
          <w:marTop w:val="0"/>
          <w:marBottom w:val="0"/>
          <w:divBdr>
            <w:top w:val="none" w:sz="0" w:space="0" w:color="auto"/>
            <w:left w:val="none" w:sz="0" w:space="0" w:color="auto"/>
            <w:bottom w:val="none" w:sz="0" w:space="0" w:color="auto"/>
            <w:right w:val="none" w:sz="0" w:space="0" w:color="auto"/>
          </w:divBdr>
          <w:divsChild>
            <w:div w:id="2071220894">
              <w:marLeft w:val="0"/>
              <w:marRight w:val="0"/>
              <w:marTop w:val="0"/>
              <w:marBottom w:val="0"/>
              <w:divBdr>
                <w:top w:val="none" w:sz="0" w:space="0" w:color="auto"/>
                <w:left w:val="none" w:sz="0" w:space="0" w:color="auto"/>
                <w:bottom w:val="none" w:sz="0" w:space="0" w:color="auto"/>
                <w:right w:val="none" w:sz="0" w:space="0" w:color="auto"/>
              </w:divBdr>
              <w:divsChild>
                <w:div w:id="1597013314">
                  <w:marLeft w:val="0"/>
                  <w:marRight w:val="0"/>
                  <w:marTop w:val="0"/>
                  <w:marBottom w:val="0"/>
                  <w:divBdr>
                    <w:top w:val="none" w:sz="0" w:space="0" w:color="auto"/>
                    <w:left w:val="none" w:sz="0" w:space="0" w:color="auto"/>
                    <w:bottom w:val="none" w:sz="0" w:space="0" w:color="auto"/>
                    <w:right w:val="none" w:sz="0" w:space="0" w:color="auto"/>
                  </w:divBdr>
                  <w:divsChild>
                    <w:div w:id="1300260193">
                      <w:marLeft w:val="0"/>
                      <w:marRight w:val="0"/>
                      <w:marTop w:val="0"/>
                      <w:marBottom w:val="0"/>
                      <w:divBdr>
                        <w:top w:val="none" w:sz="0" w:space="0" w:color="auto"/>
                        <w:left w:val="none" w:sz="0" w:space="0" w:color="auto"/>
                        <w:bottom w:val="none" w:sz="0" w:space="0" w:color="auto"/>
                        <w:right w:val="none" w:sz="0" w:space="0" w:color="auto"/>
                      </w:divBdr>
                      <w:divsChild>
                        <w:div w:id="1267931573">
                          <w:marLeft w:val="0"/>
                          <w:marRight w:val="0"/>
                          <w:marTop w:val="0"/>
                          <w:marBottom w:val="225"/>
                          <w:divBdr>
                            <w:top w:val="none" w:sz="0" w:space="0" w:color="auto"/>
                            <w:left w:val="none" w:sz="0" w:space="0" w:color="auto"/>
                            <w:bottom w:val="none" w:sz="0" w:space="0" w:color="auto"/>
                            <w:right w:val="none" w:sz="0" w:space="0" w:color="auto"/>
                          </w:divBdr>
                          <w:divsChild>
                            <w:div w:id="1416392016">
                              <w:marLeft w:val="0"/>
                              <w:marRight w:val="0"/>
                              <w:marTop w:val="0"/>
                              <w:marBottom w:val="0"/>
                              <w:divBdr>
                                <w:top w:val="none" w:sz="0" w:space="0" w:color="auto"/>
                                <w:left w:val="none" w:sz="0" w:space="0" w:color="auto"/>
                                <w:bottom w:val="none" w:sz="0" w:space="0" w:color="auto"/>
                                <w:right w:val="none" w:sz="0" w:space="0" w:color="auto"/>
                              </w:divBdr>
                              <w:divsChild>
                                <w:div w:id="1237013242">
                                  <w:marLeft w:val="0"/>
                                  <w:marRight w:val="0"/>
                                  <w:marTop w:val="0"/>
                                  <w:marBottom w:val="0"/>
                                  <w:divBdr>
                                    <w:top w:val="none" w:sz="0" w:space="0" w:color="auto"/>
                                    <w:left w:val="none" w:sz="0" w:space="0" w:color="auto"/>
                                    <w:bottom w:val="none" w:sz="0" w:space="0" w:color="auto"/>
                                    <w:right w:val="none" w:sz="0" w:space="0" w:color="auto"/>
                                  </w:divBdr>
                                  <w:divsChild>
                                    <w:div w:id="56977897">
                                      <w:marLeft w:val="0"/>
                                      <w:marRight w:val="0"/>
                                      <w:marTop w:val="0"/>
                                      <w:marBottom w:val="0"/>
                                      <w:divBdr>
                                        <w:top w:val="none" w:sz="0" w:space="0" w:color="auto"/>
                                        <w:left w:val="none" w:sz="0" w:space="0" w:color="auto"/>
                                        <w:bottom w:val="none" w:sz="0" w:space="0" w:color="auto"/>
                                        <w:right w:val="none" w:sz="0" w:space="0" w:color="auto"/>
                                      </w:divBdr>
                                      <w:divsChild>
                                        <w:div w:id="19876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273909">
      <w:bodyDiv w:val="1"/>
      <w:marLeft w:val="0"/>
      <w:marRight w:val="0"/>
      <w:marTop w:val="0"/>
      <w:marBottom w:val="0"/>
      <w:divBdr>
        <w:top w:val="none" w:sz="0" w:space="0" w:color="auto"/>
        <w:left w:val="none" w:sz="0" w:space="0" w:color="auto"/>
        <w:bottom w:val="none" w:sz="0" w:space="0" w:color="auto"/>
        <w:right w:val="none" w:sz="0" w:space="0" w:color="auto"/>
      </w:divBdr>
    </w:div>
    <w:div w:id="516820711">
      <w:bodyDiv w:val="1"/>
      <w:marLeft w:val="0"/>
      <w:marRight w:val="0"/>
      <w:marTop w:val="0"/>
      <w:marBottom w:val="0"/>
      <w:divBdr>
        <w:top w:val="none" w:sz="0" w:space="0" w:color="auto"/>
        <w:left w:val="none" w:sz="0" w:space="0" w:color="auto"/>
        <w:bottom w:val="none" w:sz="0" w:space="0" w:color="auto"/>
        <w:right w:val="none" w:sz="0" w:space="0" w:color="auto"/>
      </w:divBdr>
    </w:div>
    <w:div w:id="781917138">
      <w:bodyDiv w:val="1"/>
      <w:marLeft w:val="0"/>
      <w:marRight w:val="0"/>
      <w:marTop w:val="0"/>
      <w:marBottom w:val="0"/>
      <w:divBdr>
        <w:top w:val="none" w:sz="0" w:space="0" w:color="auto"/>
        <w:left w:val="none" w:sz="0" w:space="0" w:color="auto"/>
        <w:bottom w:val="none" w:sz="0" w:space="0" w:color="auto"/>
        <w:right w:val="none" w:sz="0" w:space="0" w:color="auto"/>
      </w:divBdr>
    </w:div>
    <w:div w:id="1030372518">
      <w:bodyDiv w:val="1"/>
      <w:marLeft w:val="0"/>
      <w:marRight w:val="0"/>
      <w:marTop w:val="0"/>
      <w:marBottom w:val="0"/>
      <w:divBdr>
        <w:top w:val="none" w:sz="0" w:space="0" w:color="auto"/>
        <w:left w:val="none" w:sz="0" w:space="0" w:color="auto"/>
        <w:bottom w:val="none" w:sz="0" w:space="0" w:color="auto"/>
        <w:right w:val="none" w:sz="0" w:space="0" w:color="auto"/>
      </w:divBdr>
      <w:divsChild>
        <w:div w:id="1313212081">
          <w:marLeft w:val="0"/>
          <w:marRight w:val="0"/>
          <w:marTop w:val="0"/>
          <w:marBottom w:val="0"/>
          <w:divBdr>
            <w:top w:val="none" w:sz="0" w:space="0" w:color="auto"/>
            <w:left w:val="none" w:sz="0" w:space="0" w:color="auto"/>
            <w:bottom w:val="none" w:sz="0" w:space="0" w:color="auto"/>
            <w:right w:val="none" w:sz="0" w:space="0" w:color="auto"/>
          </w:divBdr>
          <w:divsChild>
            <w:div w:id="506869779">
              <w:marLeft w:val="0"/>
              <w:marRight w:val="0"/>
              <w:marTop w:val="0"/>
              <w:marBottom w:val="0"/>
              <w:divBdr>
                <w:top w:val="none" w:sz="0" w:space="0" w:color="auto"/>
                <w:left w:val="none" w:sz="0" w:space="0" w:color="auto"/>
                <w:bottom w:val="none" w:sz="0" w:space="0" w:color="auto"/>
                <w:right w:val="none" w:sz="0" w:space="0" w:color="auto"/>
              </w:divBdr>
              <w:divsChild>
                <w:div w:id="737283794">
                  <w:marLeft w:val="0"/>
                  <w:marRight w:val="0"/>
                  <w:marTop w:val="0"/>
                  <w:marBottom w:val="0"/>
                  <w:divBdr>
                    <w:top w:val="none" w:sz="0" w:space="0" w:color="auto"/>
                    <w:left w:val="none" w:sz="0" w:space="0" w:color="auto"/>
                    <w:bottom w:val="none" w:sz="0" w:space="0" w:color="auto"/>
                    <w:right w:val="none" w:sz="0" w:space="0" w:color="auto"/>
                  </w:divBdr>
                  <w:divsChild>
                    <w:div w:id="1048184523">
                      <w:marLeft w:val="0"/>
                      <w:marRight w:val="0"/>
                      <w:marTop w:val="0"/>
                      <w:marBottom w:val="0"/>
                      <w:divBdr>
                        <w:top w:val="none" w:sz="0" w:space="0" w:color="auto"/>
                        <w:left w:val="none" w:sz="0" w:space="0" w:color="auto"/>
                        <w:bottom w:val="none" w:sz="0" w:space="0" w:color="auto"/>
                        <w:right w:val="none" w:sz="0" w:space="0" w:color="auto"/>
                      </w:divBdr>
                      <w:divsChild>
                        <w:div w:id="887497629">
                          <w:marLeft w:val="0"/>
                          <w:marRight w:val="0"/>
                          <w:marTop w:val="0"/>
                          <w:marBottom w:val="225"/>
                          <w:divBdr>
                            <w:top w:val="none" w:sz="0" w:space="0" w:color="auto"/>
                            <w:left w:val="none" w:sz="0" w:space="0" w:color="auto"/>
                            <w:bottom w:val="none" w:sz="0" w:space="0" w:color="auto"/>
                            <w:right w:val="none" w:sz="0" w:space="0" w:color="auto"/>
                          </w:divBdr>
                          <w:divsChild>
                            <w:div w:id="967927937">
                              <w:marLeft w:val="0"/>
                              <w:marRight w:val="0"/>
                              <w:marTop w:val="0"/>
                              <w:marBottom w:val="0"/>
                              <w:divBdr>
                                <w:top w:val="none" w:sz="0" w:space="0" w:color="auto"/>
                                <w:left w:val="none" w:sz="0" w:space="0" w:color="auto"/>
                                <w:bottom w:val="none" w:sz="0" w:space="0" w:color="auto"/>
                                <w:right w:val="none" w:sz="0" w:space="0" w:color="auto"/>
                              </w:divBdr>
                              <w:divsChild>
                                <w:div w:id="1857184553">
                                  <w:marLeft w:val="0"/>
                                  <w:marRight w:val="0"/>
                                  <w:marTop w:val="0"/>
                                  <w:marBottom w:val="0"/>
                                  <w:divBdr>
                                    <w:top w:val="none" w:sz="0" w:space="0" w:color="auto"/>
                                    <w:left w:val="none" w:sz="0" w:space="0" w:color="auto"/>
                                    <w:bottom w:val="none" w:sz="0" w:space="0" w:color="auto"/>
                                    <w:right w:val="none" w:sz="0" w:space="0" w:color="auto"/>
                                  </w:divBdr>
                                  <w:divsChild>
                                    <w:div w:id="1611425795">
                                      <w:marLeft w:val="0"/>
                                      <w:marRight w:val="0"/>
                                      <w:marTop w:val="0"/>
                                      <w:marBottom w:val="0"/>
                                      <w:divBdr>
                                        <w:top w:val="none" w:sz="0" w:space="0" w:color="auto"/>
                                        <w:left w:val="none" w:sz="0" w:space="0" w:color="auto"/>
                                        <w:bottom w:val="none" w:sz="0" w:space="0" w:color="auto"/>
                                        <w:right w:val="none" w:sz="0" w:space="0" w:color="auto"/>
                                      </w:divBdr>
                                      <w:divsChild>
                                        <w:div w:id="1951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1799">
      <w:bodyDiv w:val="1"/>
      <w:marLeft w:val="0"/>
      <w:marRight w:val="0"/>
      <w:marTop w:val="0"/>
      <w:marBottom w:val="0"/>
      <w:divBdr>
        <w:top w:val="none" w:sz="0" w:space="0" w:color="auto"/>
        <w:left w:val="none" w:sz="0" w:space="0" w:color="auto"/>
        <w:bottom w:val="none" w:sz="0" w:space="0" w:color="auto"/>
        <w:right w:val="none" w:sz="0" w:space="0" w:color="auto"/>
      </w:divBdr>
      <w:divsChild>
        <w:div w:id="25605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93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848683">
      <w:bodyDiv w:val="1"/>
      <w:marLeft w:val="0"/>
      <w:marRight w:val="0"/>
      <w:marTop w:val="0"/>
      <w:marBottom w:val="0"/>
      <w:divBdr>
        <w:top w:val="none" w:sz="0" w:space="0" w:color="auto"/>
        <w:left w:val="none" w:sz="0" w:space="0" w:color="auto"/>
        <w:bottom w:val="none" w:sz="0" w:space="0" w:color="auto"/>
        <w:right w:val="none" w:sz="0" w:space="0" w:color="auto"/>
      </w:divBdr>
      <w:divsChild>
        <w:div w:id="605163500">
          <w:marLeft w:val="0"/>
          <w:marRight w:val="0"/>
          <w:marTop w:val="0"/>
          <w:marBottom w:val="0"/>
          <w:divBdr>
            <w:top w:val="none" w:sz="0" w:space="0" w:color="auto"/>
            <w:left w:val="none" w:sz="0" w:space="0" w:color="auto"/>
            <w:bottom w:val="none" w:sz="0" w:space="0" w:color="auto"/>
            <w:right w:val="none" w:sz="0" w:space="0" w:color="auto"/>
          </w:divBdr>
          <w:divsChild>
            <w:div w:id="217860439">
              <w:marLeft w:val="0"/>
              <w:marRight w:val="0"/>
              <w:marTop w:val="0"/>
              <w:marBottom w:val="0"/>
              <w:divBdr>
                <w:top w:val="none" w:sz="0" w:space="0" w:color="auto"/>
                <w:left w:val="none" w:sz="0" w:space="0" w:color="auto"/>
                <w:bottom w:val="none" w:sz="0" w:space="0" w:color="auto"/>
                <w:right w:val="none" w:sz="0" w:space="0" w:color="auto"/>
              </w:divBdr>
              <w:divsChild>
                <w:div w:id="1250459407">
                  <w:marLeft w:val="0"/>
                  <w:marRight w:val="0"/>
                  <w:marTop w:val="0"/>
                  <w:marBottom w:val="0"/>
                  <w:divBdr>
                    <w:top w:val="none" w:sz="0" w:space="0" w:color="auto"/>
                    <w:left w:val="none" w:sz="0" w:space="0" w:color="auto"/>
                    <w:bottom w:val="none" w:sz="0" w:space="0" w:color="auto"/>
                    <w:right w:val="none" w:sz="0" w:space="0" w:color="auto"/>
                  </w:divBdr>
                  <w:divsChild>
                    <w:div w:id="20730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2180">
      <w:bodyDiv w:val="1"/>
      <w:marLeft w:val="0"/>
      <w:marRight w:val="0"/>
      <w:marTop w:val="0"/>
      <w:marBottom w:val="0"/>
      <w:divBdr>
        <w:top w:val="none" w:sz="0" w:space="0" w:color="auto"/>
        <w:left w:val="none" w:sz="0" w:space="0" w:color="auto"/>
        <w:bottom w:val="none" w:sz="0" w:space="0" w:color="auto"/>
        <w:right w:val="none" w:sz="0" w:space="0" w:color="auto"/>
      </w:divBdr>
      <w:divsChild>
        <w:div w:id="802623545">
          <w:marLeft w:val="0"/>
          <w:marRight w:val="0"/>
          <w:marTop w:val="0"/>
          <w:marBottom w:val="0"/>
          <w:divBdr>
            <w:top w:val="none" w:sz="0" w:space="0" w:color="auto"/>
            <w:left w:val="none" w:sz="0" w:space="0" w:color="auto"/>
            <w:bottom w:val="none" w:sz="0" w:space="0" w:color="auto"/>
            <w:right w:val="none" w:sz="0" w:space="0" w:color="auto"/>
          </w:divBdr>
          <w:divsChild>
            <w:div w:id="657995311">
              <w:marLeft w:val="0"/>
              <w:marRight w:val="0"/>
              <w:marTop w:val="0"/>
              <w:marBottom w:val="0"/>
              <w:divBdr>
                <w:top w:val="none" w:sz="0" w:space="0" w:color="auto"/>
                <w:left w:val="none" w:sz="0" w:space="0" w:color="auto"/>
                <w:bottom w:val="none" w:sz="0" w:space="0" w:color="auto"/>
                <w:right w:val="none" w:sz="0" w:space="0" w:color="auto"/>
              </w:divBdr>
              <w:divsChild>
                <w:div w:id="1800537796">
                  <w:marLeft w:val="0"/>
                  <w:marRight w:val="0"/>
                  <w:marTop w:val="0"/>
                  <w:marBottom w:val="0"/>
                  <w:divBdr>
                    <w:top w:val="none" w:sz="0" w:space="0" w:color="auto"/>
                    <w:left w:val="none" w:sz="0" w:space="0" w:color="auto"/>
                    <w:bottom w:val="none" w:sz="0" w:space="0" w:color="auto"/>
                    <w:right w:val="none" w:sz="0" w:space="0" w:color="auto"/>
                  </w:divBdr>
                  <w:divsChild>
                    <w:div w:id="1922173238">
                      <w:marLeft w:val="0"/>
                      <w:marRight w:val="0"/>
                      <w:marTop w:val="0"/>
                      <w:marBottom w:val="0"/>
                      <w:divBdr>
                        <w:top w:val="none" w:sz="0" w:space="0" w:color="auto"/>
                        <w:left w:val="none" w:sz="0" w:space="0" w:color="auto"/>
                        <w:bottom w:val="none" w:sz="0" w:space="0" w:color="auto"/>
                        <w:right w:val="none" w:sz="0" w:space="0" w:color="auto"/>
                      </w:divBdr>
                      <w:divsChild>
                        <w:div w:id="1721007786">
                          <w:marLeft w:val="0"/>
                          <w:marRight w:val="0"/>
                          <w:marTop w:val="0"/>
                          <w:marBottom w:val="225"/>
                          <w:divBdr>
                            <w:top w:val="none" w:sz="0" w:space="0" w:color="auto"/>
                            <w:left w:val="none" w:sz="0" w:space="0" w:color="auto"/>
                            <w:bottom w:val="none" w:sz="0" w:space="0" w:color="auto"/>
                            <w:right w:val="none" w:sz="0" w:space="0" w:color="auto"/>
                          </w:divBdr>
                          <w:divsChild>
                            <w:div w:id="1783382410">
                              <w:marLeft w:val="0"/>
                              <w:marRight w:val="0"/>
                              <w:marTop w:val="0"/>
                              <w:marBottom w:val="0"/>
                              <w:divBdr>
                                <w:top w:val="none" w:sz="0" w:space="0" w:color="auto"/>
                                <w:left w:val="none" w:sz="0" w:space="0" w:color="auto"/>
                                <w:bottom w:val="none" w:sz="0" w:space="0" w:color="auto"/>
                                <w:right w:val="none" w:sz="0" w:space="0" w:color="auto"/>
                              </w:divBdr>
                              <w:divsChild>
                                <w:div w:id="755975959">
                                  <w:marLeft w:val="0"/>
                                  <w:marRight w:val="0"/>
                                  <w:marTop w:val="0"/>
                                  <w:marBottom w:val="0"/>
                                  <w:divBdr>
                                    <w:top w:val="none" w:sz="0" w:space="0" w:color="auto"/>
                                    <w:left w:val="none" w:sz="0" w:space="0" w:color="auto"/>
                                    <w:bottom w:val="none" w:sz="0" w:space="0" w:color="auto"/>
                                    <w:right w:val="none" w:sz="0" w:space="0" w:color="auto"/>
                                  </w:divBdr>
                                  <w:divsChild>
                                    <w:div w:id="213740856">
                                      <w:marLeft w:val="0"/>
                                      <w:marRight w:val="0"/>
                                      <w:marTop w:val="0"/>
                                      <w:marBottom w:val="0"/>
                                      <w:divBdr>
                                        <w:top w:val="none" w:sz="0" w:space="0" w:color="auto"/>
                                        <w:left w:val="none" w:sz="0" w:space="0" w:color="auto"/>
                                        <w:bottom w:val="none" w:sz="0" w:space="0" w:color="auto"/>
                                        <w:right w:val="none" w:sz="0" w:space="0" w:color="auto"/>
                                      </w:divBdr>
                                      <w:divsChild>
                                        <w:div w:id="389619384">
                                          <w:marLeft w:val="0"/>
                                          <w:marRight w:val="0"/>
                                          <w:marTop w:val="0"/>
                                          <w:marBottom w:val="0"/>
                                          <w:divBdr>
                                            <w:top w:val="none" w:sz="0" w:space="0" w:color="auto"/>
                                            <w:left w:val="none" w:sz="0" w:space="0" w:color="auto"/>
                                            <w:bottom w:val="none" w:sz="0" w:space="0" w:color="auto"/>
                                            <w:right w:val="none" w:sz="0" w:space="0" w:color="auto"/>
                                          </w:divBdr>
                                        </w:div>
                                        <w:div w:id="5039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988323">
      <w:bodyDiv w:val="1"/>
      <w:marLeft w:val="0"/>
      <w:marRight w:val="0"/>
      <w:marTop w:val="0"/>
      <w:marBottom w:val="0"/>
      <w:divBdr>
        <w:top w:val="none" w:sz="0" w:space="0" w:color="auto"/>
        <w:left w:val="none" w:sz="0" w:space="0" w:color="auto"/>
        <w:bottom w:val="none" w:sz="0" w:space="0" w:color="auto"/>
        <w:right w:val="none" w:sz="0" w:space="0" w:color="auto"/>
      </w:divBdr>
      <w:divsChild>
        <w:div w:id="502479919">
          <w:marLeft w:val="0"/>
          <w:marRight w:val="0"/>
          <w:marTop w:val="0"/>
          <w:marBottom w:val="0"/>
          <w:divBdr>
            <w:top w:val="none" w:sz="0" w:space="0" w:color="auto"/>
            <w:left w:val="none" w:sz="0" w:space="0" w:color="auto"/>
            <w:bottom w:val="none" w:sz="0" w:space="0" w:color="auto"/>
            <w:right w:val="none" w:sz="0" w:space="0" w:color="auto"/>
          </w:divBdr>
          <w:divsChild>
            <w:div w:id="1736318385">
              <w:marLeft w:val="0"/>
              <w:marRight w:val="0"/>
              <w:marTop w:val="0"/>
              <w:marBottom w:val="0"/>
              <w:divBdr>
                <w:top w:val="none" w:sz="0" w:space="0" w:color="auto"/>
                <w:left w:val="none" w:sz="0" w:space="0" w:color="auto"/>
                <w:bottom w:val="none" w:sz="0" w:space="0" w:color="auto"/>
                <w:right w:val="none" w:sz="0" w:space="0" w:color="auto"/>
              </w:divBdr>
              <w:divsChild>
                <w:div w:id="1597664893">
                  <w:marLeft w:val="0"/>
                  <w:marRight w:val="0"/>
                  <w:marTop w:val="0"/>
                  <w:marBottom w:val="0"/>
                  <w:divBdr>
                    <w:top w:val="none" w:sz="0" w:space="0" w:color="auto"/>
                    <w:left w:val="none" w:sz="0" w:space="0" w:color="auto"/>
                    <w:bottom w:val="none" w:sz="0" w:space="0" w:color="auto"/>
                    <w:right w:val="none" w:sz="0" w:space="0" w:color="auto"/>
                  </w:divBdr>
                  <w:divsChild>
                    <w:div w:id="9392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9892">
      <w:bodyDiv w:val="1"/>
      <w:marLeft w:val="0"/>
      <w:marRight w:val="0"/>
      <w:marTop w:val="0"/>
      <w:marBottom w:val="0"/>
      <w:divBdr>
        <w:top w:val="none" w:sz="0" w:space="0" w:color="auto"/>
        <w:left w:val="none" w:sz="0" w:space="0" w:color="auto"/>
        <w:bottom w:val="none" w:sz="0" w:space="0" w:color="auto"/>
        <w:right w:val="none" w:sz="0" w:space="0" w:color="auto"/>
      </w:divBdr>
      <w:divsChild>
        <w:div w:id="1517042898">
          <w:marLeft w:val="0"/>
          <w:marRight w:val="0"/>
          <w:marTop w:val="0"/>
          <w:marBottom w:val="0"/>
          <w:divBdr>
            <w:top w:val="none" w:sz="0" w:space="0" w:color="auto"/>
            <w:left w:val="none" w:sz="0" w:space="0" w:color="auto"/>
            <w:bottom w:val="none" w:sz="0" w:space="0" w:color="auto"/>
            <w:right w:val="none" w:sz="0" w:space="0" w:color="auto"/>
          </w:divBdr>
          <w:divsChild>
            <w:div w:id="1041828123">
              <w:marLeft w:val="0"/>
              <w:marRight w:val="0"/>
              <w:marTop w:val="0"/>
              <w:marBottom w:val="0"/>
              <w:divBdr>
                <w:top w:val="none" w:sz="0" w:space="0" w:color="auto"/>
                <w:left w:val="none" w:sz="0" w:space="0" w:color="auto"/>
                <w:bottom w:val="none" w:sz="0" w:space="0" w:color="auto"/>
                <w:right w:val="none" w:sz="0" w:space="0" w:color="auto"/>
              </w:divBdr>
              <w:divsChild>
                <w:div w:id="1228684260">
                  <w:marLeft w:val="0"/>
                  <w:marRight w:val="0"/>
                  <w:marTop w:val="0"/>
                  <w:marBottom w:val="0"/>
                  <w:divBdr>
                    <w:top w:val="none" w:sz="0" w:space="0" w:color="auto"/>
                    <w:left w:val="none" w:sz="0" w:space="0" w:color="auto"/>
                    <w:bottom w:val="none" w:sz="0" w:space="0" w:color="auto"/>
                    <w:right w:val="none" w:sz="0" w:space="0" w:color="auto"/>
                  </w:divBdr>
                  <w:divsChild>
                    <w:div w:id="1644112974">
                      <w:marLeft w:val="0"/>
                      <w:marRight w:val="0"/>
                      <w:marTop w:val="0"/>
                      <w:marBottom w:val="0"/>
                      <w:divBdr>
                        <w:top w:val="none" w:sz="0" w:space="0" w:color="auto"/>
                        <w:left w:val="none" w:sz="0" w:space="0" w:color="auto"/>
                        <w:bottom w:val="none" w:sz="0" w:space="0" w:color="auto"/>
                        <w:right w:val="none" w:sz="0" w:space="0" w:color="auto"/>
                      </w:divBdr>
                      <w:divsChild>
                        <w:div w:id="893736845">
                          <w:marLeft w:val="0"/>
                          <w:marRight w:val="0"/>
                          <w:marTop w:val="0"/>
                          <w:marBottom w:val="225"/>
                          <w:divBdr>
                            <w:top w:val="none" w:sz="0" w:space="0" w:color="auto"/>
                            <w:left w:val="none" w:sz="0" w:space="0" w:color="auto"/>
                            <w:bottom w:val="none" w:sz="0" w:space="0" w:color="auto"/>
                            <w:right w:val="none" w:sz="0" w:space="0" w:color="auto"/>
                          </w:divBdr>
                          <w:divsChild>
                            <w:div w:id="1719814070">
                              <w:marLeft w:val="0"/>
                              <w:marRight w:val="0"/>
                              <w:marTop w:val="0"/>
                              <w:marBottom w:val="0"/>
                              <w:divBdr>
                                <w:top w:val="none" w:sz="0" w:space="0" w:color="auto"/>
                                <w:left w:val="none" w:sz="0" w:space="0" w:color="auto"/>
                                <w:bottom w:val="none" w:sz="0" w:space="0" w:color="auto"/>
                                <w:right w:val="none" w:sz="0" w:space="0" w:color="auto"/>
                              </w:divBdr>
                              <w:divsChild>
                                <w:div w:id="483621455">
                                  <w:marLeft w:val="0"/>
                                  <w:marRight w:val="0"/>
                                  <w:marTop w:val="0"/>
                                  <w:marBottom w:val="0"/>
                                  <w:divBdr>
                                    <w:top w:val="none" w:sz="0" w:space="0" w:color="auto"/>
                                    <w:left w:val="none" w:sz="0" w:space="0" w:color="auto"/>
                                    <w:bottom w:val="none" w:sz="0" w:space="0" w:color="auto"/>
                                    <w:right w:val="none" w:sz="0" w:space="0" w:color="auto"/>
                                  </w:divBdr>
                                  <w:divsChild>
                                    <w:div w:id="1187479081">
                                      <w:marLeft w:val="0"/>
                                      <w:marRight w:val="0"/>
                                      <w:marTop w:val="0"/>
                                      <w:marBottom w:val="0"/>
                                      <w:divBdr>
                                        <w:top w:val="none" w:sz="0" w:space="0" w:color="auto"/>
                                        <w:left w:val="none" w:sz="0" w:space="0" w:color="auto"/>
                                        <w:bottom w:val="none" w:sz="0" w:space="0" w:color="auto"/>
                                        <w:right w:val="none" w:sz="0" w:space="0" w:color="auto"/>
                                      </w:divBdr>
                                      <w:divsChild>
                                        <w:div w:id="8335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013682">
      <w:bodyDiv w:val="1"/>
      <w:marLeft w:val="0"/>
      <w:marRight w:val="0"/>
      <w:marTop w:val="0"/>
      <w:marBottom w:val="0"/>
      <w:divBdr>
        <w:top w:val="none" w:sz="0" w:space="0" w:color="auto"/>
        <w:left w:val="none" w:sz="0" w:space="0" w:color="auto"/>
        <w:bottom w:val="none" w:sz="0" w:space="0" w:color="auto"/>
        <w:right w:val="none" w:sz="0" w:space="0" w:color="auto"/>
      </w:divBdr>
    </w:div>
    <w:div w:id="20556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menzies.utas.edu.au/article.php?Doo=ContentView&amp;id=1568" TargetMode="External"/><Relationship Id="rId26" Type="http://schemas.openxmlformats.org/officeDocument/2006/relationships/hyperlink" Target="http://epa.tas.gov.au/epa/annual-nepm-reports" TargetMode="External"/><Relationship Id="rId39" Type="http://schemas.openxmlformats.org/officeDocument/2006/relationships/hyperlink" Target="http://epa.tas.gov.au/epa/burn-brighter-this-winter-2014" TargetMode="External"/><Relationship Id="rId3" Type="http://schemas.openxmlformats.org/officeDocument/2006/relationships/customXml" Target="../customXml/item3.xml"/><Relationship Id="rId21" Type="http://schemas.openxmlformats.org/officeDocument/2006/relationships/hyperlink" Target="http://www.infrastructure.gov.au/roads/motor/design/adr_online.aspx" TargetMode="External"/><Relationship Id="rId34" Type="http://schemas.openxmlformats.org/officeDocument/2006/relationships/hyperlink" Target="http://epa.tas.gov.au/epa/tasmanian-air-quality-strategy" TargetMode="External"/><Relationship Id="rId42" Type="http://schemas.openxmlformats.org/officeDocument/2006/relationships/hyperlink" Target="http://www.bmj.com/content/346/bmj.e8446" TargetMode="External"/><Relationship Id="rId47" Type="http://schemas.openxmlformats.org/officeDocument/2006/relationships/hyperlink" Target="http://www.thelaw.tas.gov.au/tocview/content.w3p;cond=;doc_id=44%2B%2B1994%2BJS1%40HS1%40GC1%40Hpb%40EN%2B20150223000000;histon=;inforequest=;prompt=;rec=237;term=" TargetMode="External"/><Relationship Id="rId50" Type="http://schemas.openxmlformats.org/officeDocument/2006/relationships/hyperlink" Target="http://www.thelaw.tas.gov.au/tocview/content.w3p;cond=;doc_id=44%2B%2B1994%2BJS1%40HS1%40GC1%40Hpa%40EN%2B20150223000000;histon=;inforequest=;prompt=;rec=237;ter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pa.tas.gov.au/policy/Pages/The-RMPS.aspx" TargetMode="External"/><Relationship Id="rId25" Type="http://schemas.openxmlformats.org/officeDocument/2006/relationships/hyperlink" Target="http://epa.tas.gov.au/policy/dae-regulations" TargetMode="External"/><Relationship Id="rId33" Type="http://schemas.openxmlformats.org/officeDocument/2006/relationships/hyperlink" Target="http://www.environment.gov.au/news/2014/05/14/notice-intention-vary-ambient-air-quality-nepm" TargetMode="External"/><Relationship Id="rId38" Type="http://schemas.openxmlformats.org/officeDocument/2006/relationships/hyperlink" Target="http://epa.tas.gov.au/epa/burn-brighter-this-winter-2013---results" TargetMode="External"/><Relationship Id="rId46" Type="http://schemas.openxmlformats.org/officeDocument/2006/relationships/hyperlink" Target="http://www.thelaw.tas.gov.au/tocview/content.w3p;cond=;doc_id=44%2B%2B1994%2BJS1%40HS1%40GC1%40Hpa%40EN%2B20150223000000;histon=;inforequest=;prompt=;rec=237;ter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hhs.tas.gov.au/publichealth/alerts/air" TargetMode="External"/><Relationship Id="rId29" Type="http://schemas.openxmlformats.org/officeDocument/2006/relationships/hyperlink" Target="http://epa.tas.gov.au/policy/air-quality-epp" TargetMode="External"/><Relationship Id="rId41" Type="http://schemas.openxmlformats.org/officeDocument/2006/relationships/hyperlink" Target="http://www.fpa.tas.gov.au/forest_practices_system/smoke_manageme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pa.tas.gov.au/epa/tasmanian-air-quality-strategy" TargetMode="External"/><Relationship Id="rId32" Type="http://schemas.openxmlformats.org/officeDocument/2006/relationships/hyperlink" Target="http://epa.tas.gov.au/epa/tasmanian-air-quality-strategy" TargetMode="External"/><Relationship Id="rId37" Type="http://schemas.openxmlformats.org/officeDocument/2006/relationships/hyperlink" Target="http://epa.tas.gov.au/epa/burn-brighter-this-winter-2012-results" TargetMode="External"/><Relationship Id="rId40" Type="http://schemas.openxmlformats.org/officeDocument/2006/relationships/hyperlink" Target="http://epa.tas.gov.au/epa/annual-reports" TargetMode="External"/><Relationship Id="rId45" Type="http://schemas.openxmlformats.org/officeDocument/2006/relationships/hyperlink" Target="http://soer.justice.tas.gov.au/2009/"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nvironmentEnquiries@environment.tas.gov.au" TargetMode="External"/><Relationship Id="rId23" Type="http://schemas.openxmlformats.org/officeDocument/2006/relationships/hyperlink" Target="http://www.climatechange.tas.gov.au/__data/assets/pdf_file/0009/67086/Inventory_Project_Report_Summary.pdf" TargetMode="External"/><Relationship Id="rId28" Type="http://schemas.openxmlformats.org/officeDocument/2006/relationships/hyperlink" Target="http://epa.tas.gov.au/epa/monitoring-air-pollution" TargetMode="External"/><Relationship Id="rId36" Type="http://schemas.openxmlformats.org/officeDocument/2006/relationships/hyperlink" Target="http://epa.tas.gov.au/epa/burn-brighter-this-winter-2012-results" TargetMode="External"/><Relationship Id="rId49" Type="http://schemas.openxmlformats.org/officeDocument/2006/relationships/hyperlink" Target="http://www.thelaw.tas.gov.au/tocview/content.w3p;cond=;doc_id=44%2B%2B1994%2BJS1%40HS1%40GC1%40EN%2B20150223000000;histon=;inforequest=;prompt=;rec=237;term=" TargetMode="External"/><Relationship Id="rId10" Type="http://schemas.openxmlformats.org/officeDocument/2006/relationships/webSettings" Target="webSettings.xml"/><Relationship Id="rId19" Type="http://schemas.openxmlformats.org/officeDocument/2006/relationships/hyperlink" Target="http://epa.tas.gov.au/epa/burn-brighter-this-winter-2013" TargetMode="External"/><Relationship Id="rId31" Type="http://schemas.openxmlformats.org/officeDocument/2006/relationships/hyperlink" Target="http://epa.tas.gov.au/documents/tas_monitoring_plan_2.pdf" TargetMode="External"/><Relationship Id="rId44" Type="http://schemas.openxmlformats.org/officeDocument/2006/relationships/hyperlink" Target="http://www.sfmc.tas.gov.au/document-library"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pa.tas.gov.au/policy" TargetMode="External"/><Relationship Id="rId22" Type="http://schemas.openxmlformats.org/officeDocument/2006/relationships/hyperlink" Target="http://www.dier.tas.gov.au/" TargetMode="External"/><Relationship Id="rId27" Type="http://schemas.openxmlformats.org/officeDocument/2006/relationships/hyperlink" Target="http://epa.tas.gov.au/documents/policy_update_-_nov_2013.pdf" TargetMode="External"/><Relationship Id="rId30" Type="http://schemas.openxmlformats.org/officeDocument/2006/relationships/hyperlink" Target="http://epa.tas.gov.au/policy/air-quality-epp" TargetMode="External"/><Relationship Id="rId35" Type="http://schemas.openxmlformats.org/officeDocument/2006/relationships/hyperlink" Target="http://www.purchasing.tas.gov.au/buyingforgovernment/" TargetMode="External"/><Relationship Id="rId43" Type="http://schemas.openxmlformats.org/officeDocument/2006/relationships/hyperlink" Target="http://www.sfmc.tas.gov.au/document/state-fire-management-council-state-vegetation-fire-management-policy" TargetMode="External"/><Relationship Id="rId48" Type="http://schemas.openxmlformats.org/officeDocument/2006/relationships/hyperlink" Target="http://www.thelaw.tas.gov.au/tocview/content.w3p;cond=;doc_id=44%2B%2B1994%2BJS1%40HS1%40GC1%40Hpc%40EN%2B20150223000000;histon=;inforequest=;prompt=;rec=237;term=" TargetMode="External"/><Relationship Id="rId8" Type="http://schemas.microsoft.com/office/2007/relationships/stylesWithEffects" Target="stylesWithEffects.xml"/><Relationship Id="rId51" Type="http://schemas.openxmlformats.org/officeDocument/2006/relationships/hyperlink" Target="http://www.thelaw.tas.gov.au/tocview/content.w3p;cond=;doc_id=44%2B%2B1994%2BJS1%40HS1%40EN%2B20150223000000;histon=;inforequest=;prompt=;rec=237;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File" ma:contentTypeID="0x0101003BD68B34C3B2F847A83C9DA75BEA1E3A0071F8E9038B1EB94DB691A8271284B5F1" ma:contentTypeVersion="41" ma:contentTypeDescription="Document content type for the EPA Website" ma:contentTypeScope="" ma:versionID="cc7ab198d6f38a40bc6611b5ff376b56">
  <xsd:schema xmlns:xsd="http://www.w3.org/2001/XMLSchema" xmlns:xs="http://www.w3.org/2001/XMLSchema" xmlns:p="http://schemas.microsoft.com/office/2006/metadata/properties" xmlns:ns1="http://schemas.microsoft.com/sharepoint/v3" xmlns:ns2="cb726e71-dcc1-440a-8ee9-ce6cc78fc1b0" xmlns:ns3="http://schemas.microsoft.com/sharepoint/v3/fields" targetNamespace="http://schemas.microsoft.com/office/2006/metadata/properties" ma:root="true" ma:fieldsID="b00c25ec121e138ab84570d49a86cd6e" ns1:_="" ns2:_="" ns3:_="">
    <xsd:import namespace="http://schemas.microsoft.com/sharepoint/v3"/>
    <xsd:import namespace="cb726e71-dcc1-440a-8ee9-ce6cc78fc1b0"/>
    <xsd:import namespace="http://schemas.microsoft.com/sharepoint/v3/fields"/>
    <xsd:element name="properties">
      <xsd:complexType>
        <xsd:sequence>
          <xsd:element name="documentManagement">
            <xsd:complexType>
              <xsd:all>
                <xsd:element ref="ns2:EPA_x0020_Description"/>
                <xsd:element ref="ns2:Content_x0020_Owner"/>
                <xsd:element ref="ns2:Review_x0020_Date"/>
                <xsd:element ref="ns3:wic_System_Copyright" minOccurs="0"/>
                <xsd:element ref="ns2:Date_x0020_of_x0020_Publication" minOccurs="0"/>
                <xsd:element ref="ns2:ISBN" minOccurs="0"/>
                <xsd:element ref="ns1:PublishingStartDate" minOccurs="0"/>
                <xsd:element ref="ns1:PublishingExpirationDate" minOccurs="0"/>
                <xsd:element ref="ns2:_dlc_DocId" minOccurs="0"/>
                <xsd:element ref="ns2:_dlc_DocIdUrl" minOccurs="0"/>
                <xsd:element ref="ns2:_dlc_DocIdPersistId" minOccurs="0"/>
                <xsd:element ref="ns2:EPA_x0020_KeywordsTaxHTField0" minOccurs="0"/>
                <xsd:element ref="ns2:TaxCatchAll" minOccurs="0"/>
                <xsd:element ref="ns2:TaxCatchAllLabel" minOccurs="0"/>
                <xsd:element ref="ns2:Document_x0020_TypeTaxHTField0" minOccurs="0"/>
                <xsd:element ref="ns2:Content_x0020_CategoryTaxHTField0" minOccurs="0"/>
                <xsd:element ref="ns2:Publica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726e71-dcc1-440a-8ee9-ce6cc78fc1b0" elementFormDefault="qualified">
    <xsd:import namespace="http://schemas.microsoft.com/office/2006/documentManagement/types"/>
    <xsd:import namespace="http://schemas.microsoft.com/office/infopath/2007/PartnerControls"/>
    <xsd:element name="EPA_x0020_Description" ma:index="2" ma:displayName="Short Description" ma:internalName="EPA_x0020_Description" ma:readOnly="false">
      <xsd:simpleType>
        <xsd:restriction base="dms:Note"/>
      </xsd:simpleType>
    </xsd:element>
    <xsd:element name="Content_x0020_Owner" ma:index="5" ma:displayName="Content Owner" ma:list="UserInfo"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6" ma:displayName="Review Date" ma:format="DateOnly" ma:internalName="Review_x0020_Date">
      <xsd:simpleType>
        <xsd:restriction base="dms:DateTime"/>
      </xsd:simpleType>
    </xsd:element>
    <xsd:element name="Date_x0020_of_x0020_Publication" ma:index="10" nillable="true" ma:displayName="Date of Publication" ma:internalName="Date_x0020_of_x0020_Publication">
      <xsd:simpleType>
        <xsd:restriction base="dms:Text">
          <xsd:maxLength value="255"/>
        </xsd:restriction>
      </xsd:simpleType>
    </xsd:element>
    <xsd:element name="ISBN" ma:index="11" nillable="true" ma:displayName="ISBN" ma:description="Or ISSN" ma:internalName="ISBN">
      <xsd:simpleType>
        <xsd:restriction base="dms:Text">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PA_x0020_KeywordsTaxHTField0" ma:index="20" nillable="true" ma:taxonomy="true" ma:internalName="EPA_x0020_KeywordsTaxHTField0" ma:taxonomyFieldName="EPA_x0020_Keywords" ma:displayName="Content Keywords" ma:default="" ma:fieldId="{6e6f22a9-1c5c-4268-b380-9f730c68f3aa}" ma:taxonomyMulti="true" ma:sspId="b463612f-95c0-4be0-85d5-6060ef19e867" ma:termSetId="782f2018-016b-46fc-80ad-3ebf731129a3" ma:anchorId="00000000-0000-0000-0000-000000000000" ma:open="true" ma:isKeyword="false">
      <xsd:complexType>
        <xsd:sequence>
          <xsd:element ref="pc:Terms" minOccurs="0" maxOccurs="1"/>
        </xsd:sequence>
      </xsd:complexType>
    </xsd:element>
    <xsd:element name="TaxCatchAll" ma:index="22" nillable="true" ma:displayName="Taxonomy Catch All Column" ma:hidden="true" ma:list="{4a048c91-bbf5-4637-8986-6331e6bb787d}" ma:internalName="TaxCatchAll" ma:showField="CatchAllData" ma:web="cb726e71-dcc1-440a-8ee9-ce6cc78fc1b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a048c91-bbf5-4637-8986-6331e6bb787d}" ma:internalName="TaxCatchAllLabel" ma:readOnly="true" ma:showField="CatchAllDataLabel" ma:web="cb726e71-dcc1-440a-8ee9-ce6cc78fc1b0">
      <xsd:complexType>
        <xsd:complexContent>
          <xsd:extension base="dms:MultiChoiceLookup">
            <xsd:sequence>
              <xsd:element name="Value" type="dms:Lookup" maxOccurs="unbounded" minOccurs="0" nillable="true"/>
            </xsd:sequence>
          </xsd:extension>
        </xsd:complexContent>
      </xsd:complexType>
    </xsd:element>
    <xsd:element name="Document_x0020_TypeTaxHTField0" ma:index="24" ma:taxonomy="true" ma:internalName="Document_x0020_TypeTaxHTField0" ma:taxonomyFieldName="Document_x0020_Type" ma:displayName="Document Type" ma:readOnly="false" ma:default="" ma:fieldId="{949a9f64-ae42-4d9b-bb89-cb88d900254d}" ma:taxonomyMulti="true" ma:sspId="b463612f-95c0-4be0-85d5-6060ef19e867" ma:termSetId="7a1bdfea-3999-41a6-a781-912fb8853072" ma:anchorId="00000000-0000-0000-0000-000000000000" ma:open="false" ma:isKeyword="false">
      <xsd:complexType>
        <xsd:sequence>
          <xsd:element ref="pc:Terms" minOccurs="0" maxOccurs="1"/>
        </xsd:sequence>
      </xsd:complexType>
    </xsd:element>
    <xsd:element name="Content_x0020_CategoryTaxHTField0" ma:index="27" ma:taxonomy="true" ma:internalName="Content_x0020_CategoryTaxHTField0" ma:taxonomyFieldName="Content_x0020_Category" ma:displayName="Content Category" ma:readOnly="false" ma:default="" ma:fieldId="{ba7da744-abfd-4fa1-8242-44baf05cbab4}" ma:taxonomyMulti="true" ma:sspId="b463612f-95c0-4be0-85d5-6060ef19e867" ma:termSetId="b0b5f2c8-48c3-4730-9841-8f24a6249113" ma:anchorId="00000000-0000-0000-0000-000000000000" ma:open="false" ma:isKeyword="false">
      <xsd:complexType>
        <xsd:sequence>
          <xsd:element ref="pc:Terms" minOccurs="0" maxOccurs="1"/>
        </xsd:sequence>
      </xsd:complexType>
    </xsd:element>
    <xsd:element name="Publication_x0020_Date" ma:index="29" nillable="true" ma:displayName="Publication Date" ma:format="DateOnly" ma:hidden="true" ma:internalName="Publication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9" nillable="true" ma:displayName="Copyright"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Document_x0020_TypeTaxHTField0 xmlns="cb726e71-dcc1-440a-8ee9-ce6cc78fc1b0">
      <Terms xmlns="http://schemas.microsoft.com/office/infopath/2007/PartnerControls">
        <TermInfo xmlns="http://schemas.microsoft.com/office/infopath/2007/PartnerControls">
          <TermName xmlns="http://schemas.microsoft.com/office/infopath/2007/PartnerControls">Policies ＆ Strategies</TermName>
          <TermId xmlns="http://schemas.microsoft.com/office/infopath/2007/PartnerControls">caf37333-7024-4479-9270-1e743169bfcc</TermId>
        </TermInfo>
      </Terms>
    </Document_x0020_TypeTaxHTField0>
    <Publication_x0020_Date xmlns="cb726e71-dcc1-440a-8ee9-ce6cc78fc1b0" xsi:nil="true"/>
    <EPA_x0020_KeywordsTaxHTField0 xmlns="cb726e71-dcc1-440a-8ee9-ce6cc78fc1b0">
      <Terms xmlns="http://schemas.microsoft.com/office/infopath/2007/PartnerControls"/>
    </EPA_x0020_KeywordsTaxHTField0>
    <Review_x0020_Date xmlns="cb726e71-dcc1-440a-8ee9-ce6cc78fc1b0">2016-08-23T14:00:00+00:00</Review_x0020_Date>
    <ISBN xmlns="cb726e71-dcc1-440a-8ee9-ce6cc78fc1b0" xsi:nil="true"/>
    <TaxCatchAll xmlns="cb726e71-dcc1-440a-8ee9-ce6cc78fc1b0">
      <Value>405</Value>
      <Value>12</Value>
      <Value>10</Value>
    </TaxCatchAll>
    <Content_x0020_CategoryTaxHTField0 xmlns="cb726e71-dcc1-440a-8ee9-ce6cc78fc1b0">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b3c78fd3-ed82-48f4-8a7c-e699caaac8b8</TermId>
        </TermInfo>
        <TermInfo xmlns="http://schemas.microsoft.com/office/infopath/2007/PartnerControls">
          <TermName xmlns="http://schemas.microsoft.com/office/infopath/2007/PartnerControls">Policy ＆ Legislation</TermName>
          <TermId xmlns="http://schemas.microsoft.com/office/infopath/2007/PartnerControls">0a36d56e-ec05-44b7-b2ab-e7211241f8ff</TermId>
        </TermInfo>
      </Terms>
    </Content_x0020_CategoryTaxHTField0>
    <Date_x0020_of_x0020_Publication xmlns="cb726e71-dcc1-440a-8ee9-ce6cc78fc1b0" xsi:nil="true"/>
    <PublishingExpirationDate xmlns="http://schemas.microsoft.com/sharepoint/v3" xsi:nil="true"/>
    <Content_x0020_Owner xmlns="cb726e71-dcc1-440a-8ee9-ce6cc78fc1b0">
      <UserInfo>
        <DisplayName>Graham, Sarah</DisplayName>
        <AccountId>161</AccountId>
        <AccountType/>
      </UserInfo>
    </Content_x0020_Owner>
    <EPA_x0020_Description xmlns="cb726e71-dcc1-440a-8ee9-ce6cc78fc1b0">Review Report 2015 of Air Quality EPP 2004</EPA_x0020_Description>
    <PublishingStartDate xmlns="http://schemas.microsoft.com/sharepoint/v3" xsi:nil="true"/>
    <wic_System_Copyright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50FD-99EA-4F75-BD00-531750D6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26e71-dcc1-440a-8ee9-ce6cc78fc1b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894F0-C99D-494D-B178-D510FD9072D5}">
  <ds:schemaRefs>
    <ds:schemaRef ds:uri="http://schemas.microsoft.com/sharepoint/v3/contenttype/forms"/>
  </ds:schemaRefs>
</ds:datastoreItem>
</file>

<file path=customXml/itemProps3.xml><?xml version="1.0" encoding="utf-8"?>
<ds:datastoreItem xmlns:ds="http://schemas.openxmlformats.org/officeDocument/2006/customXml" ds:itemID="{AD74DCF8-9347-4A75-8F94-F204FBE0EA8D}">
  <ds:schemaRefs>
    <ds:schemaRef ds:uri="http://schemas.microsoft.com/sharepoint/events"/>
  </ds:schemaRefs>
</ds:datastoreItem>
</file>

<file path=customXml/itemProps4.xml><?xml version="1.0" encoding="utf-8"?>
<ds:datastoreItem xmlns:ds="http://schemas.openxmlformats.org/officeDocument/2006/customXml" ds:itemID="{68E358A9-96DB-4648-80AC-A5584BA30158}">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cb726e71-dcc1-440a-8ee9-ce6cc78fc1b0"/>
    <ds:schemaRef ds:uri="http://schemas.openxmlformats.org/package/2006/metadata/core-properties"/>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7AA2D8A9-CC8F-4F21-B41A-07103B00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8288</Words>
  <Characters>47244</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Environment Protection Policy (Air Quality) 2004 Review Report July 2015</vt:lpstr>
    </vt:vector>
  </TitlesOfParts>
  <Company>DPIPWE</Company>
  <LinksUpToDate>false</LinksUpToDate>
  <CharactersWithSpaces>55422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Policy (Air Quality) 2004 Review Report July 2015</dc:title>
  <dc:creator>Roberts, Phillip h</dc:creator>
  <cp:lastModifiedBy>Clive</cp:lastModifiedBy>
  <cp:revision>2</cp:revision>
  <cp:lastPrinted>2015-07-22T22:25:00Z</cp:lastPrinted>
  <dcterms:created xsi:type="dcterms:W3CDTF">2015-12-06T09:14:00Z</dcterms:created>
  <dcterms:modified xsi:type="dcterms:W3CDTF">2015-12-06T09:14:00Z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VerNo">
    <vt:lpwstr>1</vt:lpwstr>
  </property>
  <property fmtid="{D5CDD505-2E9C-101B-9397-08002B2CF9AE}" pid="3" name="DocONEDocID">
    <vt:lpwstr>H436400</vt:lpwstr>
  </property>
  <property fmtid="{D5CDD505-2E9C-101B-9397-08002B2CF9AE}" pid="4" name="DocONERegDate">
    <vt:lpwstr>22/07/2015 04:23:29 PM</vt:lpwstr>
  </property>
  <property fmtid="{D5CDD505-2E9C-101B-9397-08002B2CF9AE}" pid="5" name="DocONECreatedDate">
    <vt:lpwstr>22/07/2015</vt:lpwstr>
  </property>
  <property fmtid="{D5CDD505-2E9C-101B-9397-08002B2CF9AE}" pid="6" name="ContentTypeId">
    <vt:lpwstr>0x0101003BD68B34C3B2F847A83C9DA75BEA1E3A0071F8E9038B1EB94DB691A8271284B5F1</vt:lpwstr>
  </property>
  <property fmtid="{D5CDD505-2E9C-101B-9397-08002B2CF9AE}" pid="7" name="Content Category">
    <vt:lpwstr>10;#Air|b3c78fd3-ed82-48f4-8a7c-e699caaac8b8;#405;#Policy ＆ Legislation|0a36d56e-ec05-44b7-b2ab-e7211241f8ff</vt:lpwstr>
  </property>
  <property fmtid="{D5CDD505-2E9C-101B-9397-08002B2CF9AE}" pid="8" name="Document Type">
    <vt:lpwstr>12;#Policies ＆ Strategies|caf37333-7024-4479-9270-1e743169bfcc</vt:lpwstr>
  </property>
  <property fmtid="{D5CDD505-2E9C-101B-9397-08002B2CF9AE}" pid="9" name="EPA Keywords">
    <vt:lpwstr/>
  </property>
</Properties>
</file>