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85" w:rsidRDefault="0072473A">
      <w:r>
        <w:rPr>
          <w:noProof/>
          <w:lang w:eastAsia="en-AU"/>
        </w:rPr>
        <w:drawing>
          <wp:inline distT="0" distB="0" distL="0" distR="0" wp14:anchorId="296E52B1" wp14:editId="08671A8F">
            <wp:extent cx="295275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52750" cy="762000"/>
                    </a:xfrm>
                    <a:prstGeom prst="rect">
                      <a:avLst/>
                    </a:prstGeom>
                  </pic:spPr>
                </pic:pic>
              </a:graphicData>
            </a:graphic>
          </wp:inline>
        </w:drawing>
      </w:r>
    </w:p>
    <w:p w:rsidR="0072473A" w:rsidRDefault="0072473A"/>
    <w:p w:rsidR="0072473A" w:rsidRPr="0072473A" w:rsidRDefault="0072473A" w:rsidP="0072473A">
      <w:pPr>
        <w:shd w:val="clear" w:color="auto" w:fill="FFFFFF"/>
        <w:spacing w:after="0" w:line="240" w:lineRule="atLeast"/>
        <w:rPr>
          <w:rFonts w:ascii="Guardian Sans" w:eastAsia="Times New Roman" w:hAnsi="Guardian Sans" w:cs="Arial"/>
          <w:color w:val="0000FF"/>
          <w:sz w:val="21"/>
          <w:szCs w:val="21"/>
          <w:u w:val="single"/>
          <w:lang w:eastAsia="en-AU"/>
        </w:rPr>
      </w:pPr>
      <w:r>
        <w:rPr>
          <w:noProof/>
          <w:lang w:eastAsia="en-AU"/>
        </w:rPr>
        <w:drawing>
          <wp:inline distT="0" distB="0" distL="0" distR="0" wp14:anchorId="30946DC6" wp14:editId="49441481">
            <wp:extent cx="5335325" cy="300405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7dc932dfbf1cd75db86011e3edc29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43597" cy="3008711"/>
                    </a:xfrm>
                    <a:prstGeom prst="rect">
                      <a:avLst/>
                    </a:prstGeom>
                  </pic:spPr>
                </pic:pic>
              </a:graphicData>
            </a:graphic>
          </wp:inline>
        </w:drawing>
      </w:r>
      <w:r w:rsidRPr="0072473A">
        <w:rPr>
          <w:rFonts w:ascii="Guardian Sans" w:eastAsia="Times New Roman" w:hAnsi="Guardian Sans" w:cs="Arial"/>
          <w:color w:val="232323"/>
          <w:sz w:val="21"/>
          <w:szCs w:val="21"/>
          <w:lang w:eastAsia="en-AU"/>
        </w:rPr>
        <w:fldChar w:fldCharType="begin"/>
      </w:r>
      <w:r w:rsidRPr="0072473A">
        <w:rPr>
          <w:rFonts w:ascii="Guardian Sans" w:eastAsia="Times New Roman" w:hAnsi="Guardian Sans" w:cs="Arial"/>
          <w:color w:val="232323"/>
          <w:sz w:val="21"/>
          <w:szCs w:val="21"/>
          <w:lang w:eastAsia="en-AU"/>
        </w:rPr>
        <w:instrText xml:space="preserve"> HYPERLINK "http://www.themercury.com.au/news/opinion" </w:instrText>
      </w:r>
      <w:r w:rsidRPr="0072473A">
        <w:rPr>
          <w:rFonts w:ascii="Guardian Sans" w:eastAsia="Times New Roman" w:hAnsi="Guardian Sans" w:cs="Arial"/>
          <w:color w:val="232323"/>
          <w:sz w:val="21"/>
          <w:szCs w:val="21"/>
          <w:lang w:eastAsia="en-AU"/>
        </w:rPr>
        <w:fldChar w:fldCharType="separate"/>
      </w:r>
    </w:p>
    <w:p w:rsidR="0072473A" w:rsidRPr="0072473A" w:rsidRDefault="0072473A" w:rsidP="0072473A">
      <w:pPr>
        <w:shd w:val="clear" w:color="auto" w:fill="FFFFFF"/>
        <w:spacing w:after="0" w:line="240" w:lineRule="atLeast"/>
        <w:rPr>
          <w:rFonts w:ascii="Times New Roman" w:eastAsia="Times New Roman" w:hAnsi="Times New Roman" w:cs="Times New Roman"/>
          <w:color w:val="FFFFFF"/>
          <w:sz w:val="24"/>
          <w:szCs w:val="24"/>
          <w:lang w:eastAsia="en-AU"/>
        </w:rPr>
      </w:pPr>
      <w:r w:rsidRPr="0072473A">
        <w:rPr>
          <w:rFonts w:ascii="Guardian Sans" w:eastAsia="Times New Roman" w:hAnsi="Guardian Sans" w:cs="Arial"/>
          <w:color w:val="FFFFFF"/>
          <w:sz w:val="21"/>
          <w:szCs w:val="21"/>
          <w:u w:val="single"/>
          <w:lang w:eastAsia="en-AU"/>
        </w:rPr>
        <w:t>Opinion</w:t>
      </w:r>
    </w:p>
    <w:p w:rsidR="0072473A" w:rsidRPr="0072473A" w:rsidRDefault="0072473A" w:rsidP="0072473A">
      <w:pPr>
        <w:shd w:val="clear" w:color="auto" w:fill="FFFFFF"/>
        <w:spacing w:after="0" w:line="240" w:lineRule="atLeast"/>
        <w:rPr>
          <w:rFonts w:ascii="Guardian Sans" w:eastAsia="Times New Roman" w:hAnsi="Guardian Sans" w:cs="Arial"/>
          <w:color w:val="232323"/>
          <w:sz w:val="21"/>
          <w:szCs w:val="21"/>
          <w:lang w:eastAsia="en-AU"/>
        </w:rPr>
      </w:pPr>
      <w:r w:rsidRPr="0072473A">
        <w:rPr>
          <w:rFonts w:ascii="Guardian Sans" w:eastAsia="Times New Roman" w:hAnsi="Guardian Sans" w:cs="Arial"/>
          <w:color w:val="232323"/>
          <w:sz w:val="21"/>
          <w:szCs w:val="21"/>
          <w:lang w:eastAsia="en-AU"/>
        </w:rPr>
        <w:fldChar w:fldCharType="end"/>
      </w:r>
    </w:p>
    <w:p w:rsidR="0072473A" w:rsidRPr="0072473A" w:rsidRDefault="0072473A" w:rsidP="00C75255">
      <w:pPr>
        <w:pStyle w:val="NoSpacing"/>
        <w:rPr>
          <w:lang w:eastAsia="en-AU"/>
        </w:rPr>
      </w:pPr>
      <w:bookmarkStart w:id="0" w:name="_GoBack"/>
      <w:r w:rsidRPr="0072473A">
        <w:rPr>
          <w:lang w:eastAsia="en-AU"/>
        </w:rPr>
        <w:t>It’s been 10 years since the painful demise of one of Tasmania’s most contentious industrial projects</w:t>
      </w:r>
    </w:p>
    <w:p w:rsidR="0072473A" w:rsidRPr="0072473A" w:rsidRDefault="0072473A" w:rsidP="00C75255">
      <w:pPr>
        <w:pStyle w:val="NoSpacing"/>
        <w:rPr>
          <w:color w:val="929292"/>
          <w:sz w:val="21"/>
          <w:szCs w:val="21"/>
          <w:lang w:eastAsia="en-AU"/>
        </w:rPr>
      </w:pPr>
      <w:r w:rsidRPr="0072473A">
        <w:rPr>
          <w:color w:val="929292"/>
          <w:sz w:val="21"/>
          <w:szCs w:val="21"/>
          <w:lang w:eastAsia="en-AU"/>
        </w:rPr>
        <w:t>Peter Henning, Mercury</w:t>
      </w:r>
    </w:p>
    <w:p w:rsidR="0072473A" w:rsidRPr="0072473A" w:rsidRDefault="0072473A" w:rsidP="00C75255">
      <w:pPr>
        <w:pStyle w:val="NoSpacing"/>
        <w:rPr>
          <w:color w:val="929292"/>
          <w:sz w:val="21"/>
          <w:szCs w:val="21"/>
          <w:lang w:eastAsia="en-AU"/>
        </w:rPr>
      </w:pPr>
      <w:r w:rsidRPr="0072473A">
        <w:rPr>
          <w:color w:val="929292"/>
          <w:sz w:val="21"/>
          <w:szCs w:val="21"/>
          <w:lang w:eastAsia="en-AU"/>
        </w:rPr>
        <w:t>November 13, 2017 1:30am</w:t>
      </w:r>
    </w:p>
    <w:p w:rsidR="0072473A" w:rsidRPr="0072473A" w:rsidRDefault="0072473A" w:rsidP="00C75255">
      <w:pPr>
        <w:pStyle w:val="NoSpacing"/>
        <w:rPr>
          <w:rFonts w:ascii="Merriweather" w:hAnsi="Merriweather"/>
          <w:sz w:val="27"/>
          <w:szCs w:val="27"/>
          <w:lang w:eastAsia="en-AU"/>
        </w:rPr>
      </w:pPr>
      <w:r w:rsidRPr="0072473A">
        <w:rPr>
          <w:rFonts w:ascii="Merriweather" w:hAnsi="Merriweather"/>
          <w:sz w:val="27"/>
          <w:szCs w:val="27"/>
          <w:lang w:eastAsia="en-AU"/>
        </w:rPr>
        <w:t xml:space="preserve">ABOUT this time a decade ago, </w:t>
      </w:r>
      <w:proofErr w:type="spellStart"/>
      <w:r w:rsidRPr="0072473A">
        <w:rPr>
          <w:rFonts w:ascii="Merriweather" w:hAnsi="Merriweather"/>
          <w:sz w:val="27"/>
          <w:szCs w:val="27"/>
          <w:lang w:eastAsia="en-AU"/>
        </w:rPr>
        <w:t>Gunns</w:t>
      </w:r>
      <w:proofErr w:type="spellEnd"/>
      <w:r w:rsidRPr="0072473A">
        <w:rPr>
          <w:rFonts w:ascii="Merriweather" w:hAnsi="Merriweather"/>
          <w:sz w:val="27"/>
          <w:szCs w:val="27"/>
          <w:lang w:eastAsia="en-AU"/>
        </w:rPr>
        <w:t xml:space="preserve"> thought it was at the top of its game, at the peak of its power and influence.</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During 2007 it had shown it had control over the two major political parties in Tasmania and that it was able to exert that power by having favourable legislation enacted in their interest to build the Tamar Valley pulp mill.</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In effect,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controlled both houses of parliament in 2007, and was the dominant force in Tasmania’s business establishment. It was the shaping voice in the alphabet soup of players in the so-called timber industry, more realistically the woodchip industry, from Forestry Tasmania to unions.</w:t>
      </w:r>
    </w:p>
    <w:p w:rsidR="0072473A" w:rsidRPr="0072473A" w:rsidRDefault="0072473A" w:rsidP="00C75255">
      <w:pPr>
        <w:pStyle w:val="NoSpacing"/>
        <w:rPr>
          <w:rFonts w:ascii="Merriweather" w:hAnsi="Merriweather"/>
          <w:sz w:val="24"/>
          <w:szCs w:val="24"/>
          <w:lang w:eastAsia="en-AU"/>
        </w:rPr>
      </w:pP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had escaped the overview of the state planning and assessment authority for major projects, the Resource Planning and Development Commission, early in the year, soon after RPDC chairman Christopher Wright found it “critically non-compliant” in meeting guidelines for building the mill.</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After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withdrew from the RPDC process, Premier Paul Lennon called a special session of parliament to fast track the assessment, passing the now notorious Pulp Mill Assessment Act. This enabled the government to appoint Finnish company </w:t>
      </w:r>
      <w:proofErr w:type="spellStart"/>
      <w:r w:rsidRPr="0072473A">
        <w:rPr>
          <w:rFonts w:ascii="Merriweather" w:hAnsi="Merriweather"/>
          <w:sz w:val="24"/>
          <w:szCs w:val="24"/>
          <w:lang w:eastAsia="en-AU"/>
        </w:rPr>
        <w:t>Sweco</w:t>
      </w:r>
      <w:proofErr w:type="spellEnd"/>
      <w:r w:rsidRPr="0072473A">
        <w:rPr>
          <w:rFonts w:ascii="Merriweather" w:hAnsi="Merriweather"/>
          <w:sz w:val="24"/>
          <w:szCs w:val="24"/>
          <w:lang w:eastAsia="en-AU"/>
        </w:rPr>
        <w:t xml:space="preserve"> Pic to undertake the assessment, designed to fit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specified timeline. </w:t>
      </w:r>
      <w:proofErr w:type="spellStart"/>
      <w:r w:rsidRPr="0072473A">
        <w:rPr>
          <w:rFonts w:ascii="Merriweather" w:hAnsi="Merriweather"/>
          <w:sz w:val="24"/>
          <w:szCs w:val="24"/>
          <w:lang w:eastAsia="en-AU"/>
        </w:rPr>
        <w:t>Sweco</w:t>
      </w:r>
      <w:proofErr w:type="spellEnd"/>
      <w:r w:rsidRPr="0072473A">
        <w:rPr>
          <w:rFonts w:ascii="Merriweather" w:hAnsi="Merriweather"/>
          <w:sz w:val="24"/>
          <w:szCs w:val="24"/>
          <w:lang w:eastAsia="en-AU"/>
        </w:rPr>
        <w:t xml:space="preserve"> Pic built pulp and paper mills, making it an ideal choice for a benefits-only assessment, and it dutifully completed the task within two months.</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lastRenderedPageBreak/>
        <w:t xml:space="preserve">Soon after the assessment was made public, independent Australian engineering consultant, Professor Andrew </w:t>
      </w:r>
      <w:proofErr w:type="spellStart"/>
      <w:r w:rsidRPr="0072473A">
        <w:rPr>
          <w:rFonts w:ascii="Merriweather" w:hAnsi="Merriweather"/>
          <w:sz w:val="24"/>
          <w:szCs w:val="24"/>
          <w:lang w:eastAsia="en-AU"/>
        </w:rPr>
        <w:t>Wadsley</w:t>
      </w:r>
      <w:proofErr w:type="spellEnd"/>
      <w:r w:rsidRPr="0072473A">
        <w:rPr>
          <w:rFonts w:ascii="Merriweather" w:hAnsi="Merriweather"/>
          <w:sz w:val="24"/>
          <w:szCs w:val="24"/>
          <w:lang w:eastAsia="en-AU"/>
        </w:rPr>
        <w:t>, shredded it as an abrogation of responsibility to the impact of emissions on health, society and the environment, and “not fit for purpose”.</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Tasmanian politicians could not care less. Their focus was on serving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so they passed the permit legislation with minimum fuss, again with the support of both major parties at state and federal level. Malcolm Turnbull, federal environment minister, did his best to impose the most minimal of federal conditions.</w:t>
      </w:r>
    </w:p>
    <w:p w:rsidR="0072473A" w:rsidRPr="0072473A" w:rsidRDefault="0072473A" w:rsidP="00C75255">
      <w:pPr>
        <w:pStyle w:val="NoSpacing"/>
        <w:rPr>
          <w:rFonts w:ascii="Merriweather" w:hAnsi="Merriweather"/>
          <w:sz w:val="24"/>
          <w:szCs w:val="24"/>
          <w:lang w:eastAsia="en-AU"/>
        </w:rPr>
      </w:pP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had already told the media it expected to begin work at the mill site before the end of the year, and that there were no issues about obtaining finance, expected to be in the vicinity of $1.7 billion.</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So, with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at the acme of its economic power and political influence, what could possibly go wrong?</w:t>
      </w:r>
    </w:p>
    <w:p w:rsidR="0072473A" w:rsidRPr="0072473A" w:rsidRDefault="0072473A" w:rsidP="00C75255">
      <w:pPr>
        <w:pStyle w:val="NoSpacing"/>
        <w:rPr>
          <w:rFonts w:ascii="Merriweather" w:hAnsi="Merriweather"/>
          <w:sz w:val="24"/>
          <w:szCs w:val="24"/>
          <w:lang w:eastAsia="en-AU"/>
        </w:rPr>
      </w:pPr>
      <w:r>
        <w:rPr>
          <w:rFonts w:ascii="Merriweather" w:hAnsi="Merriweather"/>
          <w:noProof/>
          <w:sz w:val="24"/>
          <w:szCs w:val="24"/>
          <w:lang w:eastAsia="en-AU"/>
        </w:rPr>
        <w:drawing>
          <wp:inline distT="0" distB="0" distL="0" distR="0" wp14:anchorId="40544F49" wp14:editId="7D728719">
            <wp:extent cx="3005455" cy="4007485"/>
            <wp:effectExtent l="0" t="0" r="4445" b="0"/>
            <wp:docPr id="1" name="Picture 1" descr="http://cdn.newsapi.com.au/image/v1/bc1011a85455e059ffb7ddb09ca00870?width=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newsapi.com.au/image/v1/bc1011a85455e059ffb7ddb09ca00870?width=3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455" cy="4007485"/>
                    </a:xfrm>
                    <a:prstGeom prst="rect">
                      <a:avLst/>
                    </a:prstGeom>
                    <a:noFill/>
                    <a:ln>
                      <a:noFill/>
                    </a:ln>
                  </pic:spPr>
                </pic:pic>
              </a:graphicData>
            </a:graphic>
          </wp:inline>
        </w:drawing>
      </w:r>
      <w:proofErr w:type="gramStart"/>
      <w:r w:rsidRPr="0072473A">
        <w:rPr>
          <w:rFonts w:ascii="Merriweather" w:hAnsi="Merriweather"/>
          <w:sz w:val="24"/>
          <w:szCs w:val="24"/>
          <w:lang w:eastAsia="en-AU"/>
        </w:rPr>
        <w:t>An artist's impression of the proposed mill.</w:t>
      </w:r>
      <w:proofErr w:type="gramEnd"/>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The supreme irony was that every major decision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made was met with increased community opposition, especially in the Tamar Valley, but elsewhere as well, including interstate.</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A major blunder was its decision in late 2006 to launch a SLAPP suit against a diverse range of critics — the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20 — just before announcing its intention to build the mill in the Tamar Valley.</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Litigation against ordinary people, including a doctor, a pensioner and a filmmaker, among Greens, ENGOs and others, was guaranteed to harden opposition, not stifle it.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chose to defy the power of the “underdog principle” and to play the card of intimidation. It backfired.</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Similarly, the decisions to locate the mill in the Tamar Valley, to abandon the chlorine-free model it initially proposed, to use native forest feedstock, to pump effluent into Bass Strait and pollutants into the Launceston-area </w:t>
      </w:r>
      <w:proofErr w:type="spellStart"/>
      <w:r w:rsidRPr="0072473A">
        <w:rPr>
          <w:rFonts w:ascii="Merriweather" w:hAnsi="Merriweather"/>
          <w:sz w:val="24"/>
          <w:szCs w:val="24"/>
          <w:lang w:eastAsia="en-AU"/>
        </w:rPr>
        <w:t>airshed</w:t>
      </w:r>
      <w:proofErr w:type="spellEnd"/>
      <w:r w:rsidRPr="0072473A">
        <w:rPr>
          <w:rFonts w:ascii="Merriweather" w:hAnsi="Merriweather"/>
          <w:sz w:val="24"/>
          <w:szCs w:val="24"/>
          <w:lang w:eastAsia="en-AU"/>
        </w:rPr>
        <w:t>, and to demand a water resource exceeding all other residential and industrial use in the northern region, were guaranteed to galvanise community opposition.</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lastRenderedPageBreak/>
        <w:t>Moreover, the passage of the PMAA and the permit legislation generated a new dimension of opposition.</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Questions of democratic governance, due process, political transparency and accountability, unjust law and use of statute to undermine common law, became prominent issues.</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In particular, there was a backlash against section 11 of the PMAA, which prohibited recourse to legal action “in respect of any action, decision, process, matter or thing arising out of or relating to any assessment or approval of the project under the Act”.</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This was taken to mean, by people living in the Tamar Valley “sacrifice zone”, that parliament had deliberately excluded them and their interests as citizens from political representation.</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To challenge section 11, even by class action — in the event the mill in operation did adversely affect people’s health or livelihood — would be both risky and expensive, especially in the absence of baseline studies, which the government had not done.</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In June, about 15,000 people participated in a protest march through Launceston, and in November about 10,000 marched in Hobart. In October, TAP member Karl Stevens, a first-time candidate for the West Tamar Council, romped in, as did several anti-mill candidates for the Launceston City Council.</w:t>
      </w:r>
    </w:p>
    <w:p w:rsidR="0072473A" w:rsidRPr="0072473A" w:rsidRDefault="0072473A" w:rsidP="00C75255">
      <w:pPr>
        <w:pStyle w:val="NoSpacing"/>
        <w:rPr>
          <w:rFonts w:ascii="Merriweather" w:hAnsi="Merriweather"/>
          <w:sz w:val="24"/>
          <w:szCs w:val="24"/>
          <w:lang w:eastAsia="en-AU"/>
        </w:rPr>
      </w:pP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xml:space="preserve"> and </w:t>
      </w:r>
      <w:proofErr w:type="spellStart"/>
      <w:r w:rsidRPr="0072473A">
        <w:rPr>
          <w:rFonts w:ascii="Merriweather" w:hAnsi="Merriweather"/>
          <w:sz w:val="24"/>
          <w:szCs w:val="24"/>
          <w:lang w:eastAsia="en-AU"/>
        </w:rPr>
        <w:t>Labor</w:t>
      </w:r>
      <w:proofErr w:type="spellEnd"/>
      <w:r w:rsidRPr="0072473A">
        <w:rPr>
          <w:rFonts w:ascii="Merriweather" w:hAnsi="Merriweather"/>
          <w:sz w:val="24"/>
          <w:szCs w:val="24"/>
          <w:lang w:eastAsia="en-AU"/>
        </w:rPr>
        <w:t>-Liberal politicians misread the nature of this opposition to the mill, seeing it as effete and NIMBY and therefore ephemeral on the one hand, or as extreme greenies, even terrorists — as one union official claimed — on the other.</w:t>
      </w:r>
    </w:p>
    <w:p w:rsidR="0072473A" w:rsidRPr="0072473A" w:rsidRDefault="0072473A" w:rsidP="00C75255">
      <w:pPr>
        <w:pStyle w:val="NoSpacing"/>
        <w:rPr>
          <w:rFonts w:ascii="Merriweather" w:hAnsi="Merriweather"/>
          <w:sz w:val="24"/>
          <w:szCs w:val="24"/>
          <w:lang w:eastAsia="en-AU"/>
        </w:rPr>
      </w:pPr>
      <w:proofErr w:type="spellStart"/>
      <w:r w:rsidRPr="0072473A">
        <w:rPr>
          <w:rFonts w:ascii="Merriweather" w:hAnsi="Merriweather"/>
          <w:sz w:val="24"/>
          <w:szCs w:val="24"/>
          <w:lang w:eastAsia="en-AU"/>
        </w:rPr>
        <w:t>Labor</w:t>
      </w:r>
      <w:proofErr w:type="spellEnd"/>
      <w:r w:rsidRPr="0072473A">
        <w:rPr>
          <w:rFonts w:ascii="Merriweather" w:hAnsi="Merriweather"/>
          <w:sz w:val="24"/>
          <w:szCs w:val="24"/>
          <w:lang w:eastAsia="en-AU"/>
        </w:rPr>
        <w:t xml:space="preserve">-Liberal politicians had lost connection with representative democracy, and perceived their role in purely partisan placement terms, as careerists. This was demonstrated in spades at the end of 2006 when Bob McMahon invited Professor Eduardo Jaramillo, the lead scientist appointed by the Chilean government to investigate the disastrous impact of the </w:t>
      </w:r>
      <w:proofErr w:type="spellStart"/>
      <w:r w:rsidRPr="0072473A">
        <w:rPr>
          <w:rFonts w:ascii="Merriweather" w:hAnsi="Merriweather"/>
          <w:sz w:val="24"/>
          <w:szCs w:val="24"/>
          <w:lang w:eastAsia="en-AU"/>
        </w:rPr>
        <w:t>Valdivian</w:t>
      </w:r>
      <w:proofErr w:type="spellEnd"/>
      <w:r w:rsidRPr="0072473A">
        <w:rPr>
          <w:rFonts w:ascii="Merriweather" w:hAnsi="Merriweather"/>
          <w:sz w:val="24"/>
          <w:szCs w:val="24"/>
          <w:lang w:eastAsia="en-AU"/>
        </w:rPr>
        <w:t xml:space="preserve"> mill on local communities and the environment, to visit Tasmania.</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Jaramillo expected to meet with government officials and politicians, but was shunned by the government and all members of the opposition except one.</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The nature of the Tasmanian political system in its raw essentials, as representative of corporate power rather than the public interest, was exposed for all to see in 2007. The fact that in 2017 Tasmanian politicians continue to lament </w:t>
      </w:r>
      <w:proofErr w:type="spellStart"/>
      <w:r w:rsidRPr="0072473A">
        <w:rPr>
          <w:rFonts w:ascii="Merriweather" w:hAnsi="Merriweather"/>
          <w:sz w:val="24"/>
          <w:szCs w:val="24"/>
          <w:lang w:eastAsia="en-AU"/>
        </w:rPr>
        <w:t>Gunns</w:t>
      </w:r>
      <w:proofErr w:type="spellEnd"/>
      <w:r w:rsidRPr="0072473A">
        <w:rPr>
          <w:rFonts w:ascii="Merriweather" w:hAnsi="Merriweather"/>
          <w:sz w:val="24"/>
          <w:szCs w:val="24"/>
          <w:lang w:eastAsia="en-AU"/>
        </w:rPr>
        <w:t>’ failure indicates that nothing has changed.</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 xml:space="preserve">The defeat of the pulp mill project was a victory for grassroots democracy against the </w:t>
      </w:r>
      <w:proofErr w:type="spellStart"/>
      <w:r w:rsidRPr="0072473A">
        <w:rPr>
          <w:rFonts w:ascii="Merriweather" w:hAnsi="Merriweather"/>
          <w:sz w:val="24"/>
          <w:szCs w:val="24"/>
          <w:lang w:eastAsia="en-AU"/>
        </w:rPr>
        <w:t>corporatised</w:t>
      </w:r>
      <w:proofErr w:type="spellEnd"/>
      <w:r w:rsidRPr="0072473A">
        <w:rPr>
          <w:rFonts w:ascii="Merriweather" w:hAnsi="Merriweather"/>
          <w:sz w:val="24"/>
          <w:szCs w:val="24"/>
          <w:lang w:eastAsia="en-AU"/>
        </w:rPr>
        <w:t xml:space="preserve"> bipartisan political establishment, against the odds, a victory for the possibility of food-based agriculture rather than plantations, but was that victory an aberration?</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If so, that is not the fault of those brave people who stalled, at least for a time, the quest, as Wilson Tuckey hoped</w:t>
      </w:r>
      <w:proofErr w:type="gramStart"/>
      <w:r w:rsidRPr="0072473A">
        <w:rPr>
          <w:rFonts w:ascii="Merriweather" w:hAnsi="Merriweather"/>
          <w:sz w:val="24"/>
          <w:szCs w:val="24"/>
          <w:lang w:eastAsia="en-AU"/>
        </w:rPr>
        <w:t>,</w:t>
      </w:r>
      <w:proofErr w:type="gramEnd"/>
      <w:r w:rsidRPr="0072473A">
        <w:rPr>
          <w:rFonts w:ascii="Merriweather" w:hAnsi="Merriweather"/>
          <w:sz w:val="24"/>
          <w:szCs w:val="24"/>
          <w:lang w:eastAsia="en-AU"/>
        </w:rPr>
        <w:t xml:space="preserve"> to turn Tasmania’s productive land and native forests into a vast plantation wasteland for pulp.</w:t>
      </w:r>
    </w:p>
    <w:p w:rsidR="0072473A" w:rsidRPr="0072473A" w:rsidRDefault="0072473A" w:rsidP="00C75255">
      <w:pPr>
        <w:pStyle w:val="NoSpacing"/>
        <w:rPr>
          <w:rFonts w:ascii="Merriweather" w:hAnsi="Merriweather"/>
          <w:sz w:val="24"/>
          <w:szCs w:val="24"/>
          <w:lang w:eastAsia="en-AU"/>
        </w:rPr>
      </w:pPr>
      <w:r w:rsidRPr="0072473A">
        <w:rPr>
          <w:rFonts w:ascii="Merriweather" w:hAnsi="Merriweather"/>
          <w:sz w:val="24"/>
          <w:szCs w:val="24"/>
          <w:lang w:eastAsia="en-AU"/>
        </w:rPr>
        <w:t>Peter Henning is a Tasmanian historian and author based near Launceston.</w:t>
      </w:r>
    </w:p>
    <w:p w:rsidR="0072473A" w:rsidRPr="0072473A" w:rsidRDefault="0072473A" w:rsidP="00C75255">
      <w:pPr>
        <w:pStyle w:val="NoSpacing"/>
        <w:rPr>
          <w:sz w:val="21"/>
          <w:szCs w:val="21"/>
          <w:lang w:eastAsia="en-AU"/>
        </w:rPr>
      </w:pPr>
      <w:r w:rsidRPr="0072473A">
        <w:rPr>
          <w:rFonts w:ascii="Merriweather" w:hAnsi="Merriweather"/>
          <w:sz w:val="24"/>
          <w:szCs w:val="24"/>
          <w:lang w:eastAsia="en-AU"/>
        </w:rPr>
        <w:pict/>
      </w:r>
      <w:r w:rsidRPr="0072473A">
        <w:rPr>
          <w:rFonts w:ascii="Georgia" w:hAnsi="Georgia"/>
          <w:sz w:val="24"/>
          <w:szCs w:val="24"/>
          <w:lang w:eastAsia="en-AU"/>
        </w:rPr>
        <w:t>Comments</w:t>
      </w:r>
    </w:p>
    <w:p w:rsidR="0072473A" w:rsidRPr="0072473A" w:rsidRDefault="0072473A" w:rsidP="00C75255">
      <w:pPr>
        <w:pStyle w:val="NoSpacing"/>
        <w:rPr>
          <w:sz w:val="21"/>
          <w:szCs w:val="21"/>
          <w:lang w:eastAsia="en-AU"/>
        </w:rPr>
      </w:pPr>
      <w:r w:rsidRPr="0072473A">
        <w:rPr>
          <w:sz w:val="18"/>
          <w:szCs w:val="18"/>
          <w:lang w:eastAsia="en-AU"/>
        </w:rPr>
        <w:t>Post Comment</w:t>
      </w:r>
    </w:p>
    <w:bookmarkEnd w:id="0"/>
    <w:p w:rsidR="0072473A" w:rsidRDefault="0072473A"/>
    <w:sectPr w:rsidR="00724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uardia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3A"/>
    <w:rsid w:val="0072473A"/>
    <w:rsid w:val="007F1785"/>
    <w:rsid w:val="00C752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473A"/>
    <w:pPr>
      <w:spacing w:before="161" w:after="16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3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72473A"/>
    <w:rPr>
      <w:color w:val="0000FF"/>
      <w:u w:val="single"/>
      <w:shd w:val="clear" w:color="auto" w:fill="auto"/>
    </w:rPr>
  </w:style>
  <w:style w:type="character" w:styleId="Strong">
    <w:name w:val="Strong"/>
    <w:basedOn w:val="DefaultParagraphFont"/>
    <w:uiPriority w:val="22"/>
    <w:qFormat/>
    <w:rsid w:val="0072473A"/>
    <w:rPr>
      <w:b/>
      <w:bCs/>
    </w:rPr>
  </w:style>
  <w:style w:type="paragraph" w:styleId="NormalWeb">
    <w:name w:val="Normal (Web)"/>
    <w:basedOn w:val="Normal"/>
    <w:uiPriority w:val="99"/>
    <w:semiHidden/>
    <w:unhideWhenUsed/>
    <w:rsid w:val="007247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om-componenttitletext1">
    <w:name w:val="atom-componenttitle_text1"/>
    <w:basedOn w:val="DefaultParagraphFont"/>
    <w:rsid w:val="0072473A"/>
    <w:rPr>
      <w:rFonts w:ascii="Georgia" w:hAnsi="Georgia" w:hint="default"/>
      <w:b/>
      <w:bCs/>
      <w:color w:val="232323"/>
      <w:sz w:val="24"/>
      <w:szCs w:val="24"/>
    </w:rPr>
  </w:style>
  <w:style w:type="character" w:customStyle="1" w:styleId="atom-button-toggletext1">
    <w:name w:val="atom-button-toggle_text1"/>
    <w:basedOn w:val="DefaultParagraphFont"/>
    <w:rsid w:val="0072473A"/>
    <w:rPr>
      <w:rFonts w:ascii="Guardian Sans" w:hAnsi="Guardian Sans" w:hint="default"/>
      <w:color w:val="232323"/>
      <w:sz w:val="18"/>
      <w:szCs w:val="18"/>
    </w:rPr>
  </w:style>
  <w:style w:type="paragraph" w:styleId="BalloonText">
    <w:name w:val="Balloon Text"/>
    <w:basedOn w:val="Normal"/>
    <w:link w:val="BalloonTextChar"/>
    <w:uiPriority w:val="99"/>
    <w:semiHidden/>
    <w:unhideWhenUsed/>
    <w:rsid w:val="0072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3A"/>
    <w:rPr>
      <w:rFonts w:ascii="Tahoma" w:hAnsi="Tahoma" w:cs="Tahoma"/>
      <w:sz w:val="16"/>
      <w:szCs w:val="16"/>
    </w:rPr>
  </w:style>
  <w:style w:type="paragraph" w:styleId="NoSpacing">
    <w:name w:val="No Spacing"/>
    <w:uiPriority w:val="1"/>
    <w:qFormat/>
    <w:rsid w:val="00C75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2473A"/>
    <w:pPr>
      <w:spacing w:before="161" w:after="16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73A"/>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72473A"/>
    <w:rPr>
      <w:color w:val="0000FF"/>
      <w:u w:val="single"/>
      <w:shd w:val="clear" w:color="auto" w:fill="auto"/>
    </w:rPr>
  </w:style>
  <w:style w:type="character" w:styleId="Strong">
    <w:name w:val="Strong"/>
    <w:basedOn w:val="DefaultParagraphFont"/>
    <w:uiPriority w:val="22"/>
    <w:qFormat/>
    <w:rsid w:val="0072473A"/>
    <w:rPr>
      <w:b/>
      <w:bCs/>
    </w:rPr>
  </w:style>
  <w:style w:type="paragraph" w:styleId="NormalWeb">
    <w:name w:val="Normal (Web)"/>
    <w:basedOn w:val="Normal"/>
    <w:uiPriority w:val="99"/>
    <w:semiHidden/>
    <w:unhideWhenUsed/>
    <w:rsid w:val="0072473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om-componenttitletext1">
    <w:name w:val="atom-componenttitle_text1"/>
    <w:basedOn w:val="DefaultParagraphFont"/>
    <w:rsid w:val="0072473A"/>
    <w:rPr>
      <w:rFonts w:ascii="Georgia" w:hAnsi="Georgia" w:hint="default"/>
      <w:b/>
      <w:bCs/>
      <w:color w:val="232323"/>
      <w:sz w:val="24"/>
      <w:szCs w:val="24"/>
    </w:rPr>
  </w:style>
  <w:style w:type="character" w:customStyle="1" w:styleId="atom-button-toggletext1">
    <w:name w:val="atom-button-toggle_text1"/>
    <w:basedOn w:val="DefaultParagraphFont"/>
    <w:rsid w:val="0072473A"/>
    <w:rPr>
      <w:rFonts w:ascii="Guardian Sans" w:hAnsi="Guardian Sans" w:hint="default"/>
      <w:color w:val="232323"/>
      <w:sz w:val="18"/>
      <w:szCs w:val="18"/>
    </w:rPr>
  </w:style>
  <w:style w:type="paragraph" w:styleId="BalloonText">
    <w:name w:val="Balloon Text"/>
    <w:basedOn w:val="Normal"/>
    <w:link w:val="BalloonTextChar"/>
    <w:uiPriority w:val="99"/>
    <w:semiHidden/>
    <w:unhideWhenUsed/>
    <w:rsid w:val="0072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73A"/>
    <w:rPr>
      <w:rFonts w:ascii="Tahoma" w:hAnsi="Tahoma" w:cs="Tahoma"/>
      <w:sz w:val="16"/>
      <w:szCs w:val="16"/>
    </w:rPr>
  </w:style>
  <w:style w:type="paragraph" w:styleId="NoSpacing">
    <w:name w:val="No Spacing"/>
    <w:uiPriority w:val="1"/>
    <w:qFormat/>
    <w:rsid w:val="00C75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16182">
      <w:bodyDiv w:val="1"/>
      <w:marLeft w:val="0"/>
      <w:marRight w:val="0"/>
      <w:marTop w:val="0"/>
      <w:marBottom w:val="0"/>
      <w:divBdr>
        <w:top w:val="none" w:sz="0" w:space="0" w:color="auto"/>
        <w:left w:val="none" w:sz="0" w:space="0" w:color="auto"/>
        <w:bottom w:val="none" w:sz="0" w:space="0" w:color="auto"/>
        <w:right w:val="none" w:sz="0" w:space="0" w:color="auto"/>
      </w:divBdr>
      <w:divsChild>
        <w:div w:id="1859462701">
          <w:marLeft w:val="0"/>
          <w:marRight w:val="0"/>
          <w:marTop w:val="0"/>
          <w:marBottom w:val="0"/>
          <w:divBdr>
            <w:top w:val="none" w:sz="0" w:space="0" w:color="auto"/>
            <w:left w:val="none" w:sz="0" w:space="0" w:color="auto"/>
            <w:bottom w:val="none" w:sz="0" w:space="0" w:color="auto"/>
            <w:right w:val="none" w:sz="0" w:space="0" w:color="auto"/>
          </w:divBdr>
          <w:divsChild>
            <w:div w:id="993877085">
              <w:marLeft w:val="0"/>
              <w:marRight w:val="0"/>
              <w:marTop w:val="100"/>
              <w:marBottom w:val="100"/>
              <w:divBdr>
                <w:top w:val="none" w:sz="0" w:space="0" w:color="auto"/>
                <w:left w:val="none" w:sz="0" w:space="0" w:color="auto"/>
                <w:bottom w:val="none" w:sz="0" w:space="0" w:color="auto"/>
                <w:right w:val="none" w:sz="0" w:space="0" w:color="auto"/>
              </w:divBdr>
              <w:divsChild>
                <w:div w:id="876351017">
                  <w:marLeft w:val="0"/>
                  <w:marRight w:val="0"/>
                  <w:marTop w:val="0"/>
                  <w:marBottom w:val="0"/>
                  <w:divBdr>
                    <w:top w:val="none" w:sz="0" w:space="0" w:color="auto"/>
                    <w:left w:val="none" w:sz="0" w:space="0" w:color="auto"/>
                    <w:bottom w:val="none" w:sz="0" w:space="0" w:color="auto"/>
                    <w:right w:val="none" w:sz="0" w:space="0" w:color="auto"/>
                  </w:divBdr>
                  <w:divsChild>
                    <w:div w:id="389577044">
                      <w:marLeft w:val="0"/>
                      <w:marRight w:val="0"/>
                      <w:marTop w:val="0"/>
                      <w:marBottom w:val="0"/>
                      <w:divBdr>
                        <w:top w:val="none" w:sz="0" w:space="0" w:color="auto"/>
                        <w:left w:val="none" w:sz="0" w:space="0" w:color="auto"/>
                        <w:bottom w:val="none" w:sz="0" w:space="0" w:color="auto"/>
                        <w:right w:val="none" w:sz="0" w:space="0" w:color="auto"/>
                      </w:divBdr>
                      <w:divsChild>
                        <w:div w:id="1721319826">
                          <w:marLeft w:val="0"/>
                          <w:marRight w:val="0"/>
                          <w:marTop w:val="0"/>
                          <w:marBottom w:val="0"/>
                          <w:divBdr>
                            <w:top w:val="none" w:sz="0" w:space="0" w:color="auto"/>
                            <w:left w:val="none" w:sz="0" w:space="0" w:color="auto"/>
                            <w:bottom w:val="none" w:sz="0" w:space="0" w:color="auto"/>
                            <w:right w:val="none" w:sz="0" w:space="0" w:color="auto"/>
                          </w:divBdr>
                          <w:divsChild>
                            <w:div w:id="432550908">
                              <w:marLeft w:val="240"/>
                              <w:marRight w:val="240"/>
                              <w:marTop w:val="0"/>
                              <w:marBottom w:val="0"/>
                              <w:divBdr>
                                <w:top w:val="none" w:sz="0" w:space="0" w:color="auto"/>
                                <w:left w:val="none" w:sz="0" w:space="0" w:color="auto"/>
                                <w:bottom w:val="none" w:sz="0" w:space="0" w:color="auto"/>
                                <w:right w:val="none" w:sz="0" w:space="0" w:color="auto"/>
                              </w:divBdr>
                              <w:divsChild>
                                <w:div w:id="190791312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87957199">
                      <w:marLeft w:val="0"/>
                      <w:marRight w:val="0"/>
                      <w:marTop w:val="0"/>
                      <w:marBottom w:val="0"/>
                      <w:divBdr>
                        <w:top w:val="none" w:sz="0" w:space="0" w:color="auto"/>
                        <w:left w:val="none" w:sz="0" w:space="0" w:color="auto"/>
                        <w:bottom w:val="none" w:sz="0" w:space="0" w:color="auto"/>
                        <w:right w:val="none" w:sz="0" w:space="0" w:color="auto"/>
                      </w:divBdr>
                      <w:divsChild>
                        <w:div w:id="1983536369">
                          <w:marLeft w:val="0"/>
                          <w:marRight w:val="0"/>
                          <w:marTop w:val="0"/>
                          <w:marBottom w:val="0"/>
                          <w:divBdr>
                            <w:top w:val="none" w:sz="0" w:space="0" w:color="auto"/>
                            <w:left w:val="none" w:sz="0" w:space="0" w:color="auto"/>
                            <w:bottom w:val="none" w:sz="0" w:space="0" w:color="auto"/>
                            <w:right w:val="none" w:sz="0" w:space="0" w:color="auto"/>
                          </w:divBdr>
                          <w:divsChild>
                            <w:div w:id="119264668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461844665">
                      <w:marLeft w:val="0"/>
                      <w:marRight w:val="0"/>
                      <w:marTop w:val="0"/>
                      <w:marBottom w:val="0"/>
                      <w:divBdr>
                        <w:top w:val="none" w:sz="0" w:space="0" w:color="auto"/>
                        <w:left w:val="none" w:sz="0" w:space="0" w:color="auto"/>
                        <w:bottom w:val="none" w:sz="0" w:space="0" w:color="auto"/>
                        <w:right w:val="none" w:sz="0" w:space="0" w:color="auto"/>
                      </w:divBdr>
                      <w:divsChild>
                        <w:div w:id="1016468305">
                          <w:marLeft w:val="0"/>
                          <w:marRight w:val="0"/>
                          <w:marTop w:val="0"/>
                          <w:marBottom w:val="0"/>
                          <w:divBdr>
                            <w:top w:val="none" w:sz="0" w:space="0" w:color="auto"/>
                            <w:left w:val="none" w:sz="0" w:space="0" w:color="auto"/>
                            <w:bottom w:val="none" w:sz="0" w:space="0" w:color="auto"/>
                            <w:right w:val="none" w:sz="0" w:space="0" w:color="auto"/>
                          </w:divBdr>
                          <w:divsChild>
                            <w:div w:id="173639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25286">
                      <w:marLeft w:val="0"/>
                      <w:marRight w:val="0"/>
                      <w:marTop w:val="360"/>
                      <w:marBottom w:val="360"/>
                      <w:divBdr>
                        <w:top w:val="none" w:sz="0" w:space="0" w:color="auto"/>
                        <w:left w:val="none" w:sz="0" w:space="0" w:color="auto"/>
                        <w:bottom w:val="none" w:sz="0" w:space="0" w:color="auto"/>
                        <w:right w:val="none" w:sz="0" w:space="0" w:color="auto"/>
                      </w:divBdr>
                      <w:divsChild>
                        <w:div w:id="1454253931">
                          <w:marLeft w:val="0"/>
                          <w:marRight w:val="0"/>
                          <w:marTop w:val="0"/>
                          <w:marBottom w:val="0"/>
                          <w:divBdr>
                            <w:top w:val="none" w:sz="0" w:space="0" w:color="auto"/>
                            <w:left w:val="none" w:sz="0" w:space="0" w:color="auto"/>
                            <w:bottom w:val="none" w:sz="0" w:space="0" w:color="auto"/>
                            <w:right w:val="none" w:sz="0" w:space="0" w:color="auto"/>
                          </w:divBdr>
                          <w:divsChild>
                            <w:div w:id="42222589">
                              <w:marLeft w:val="0"/>
                              <w:marRight w:val="0"/>
                              <w:marTop w:val="0"/>
                              <w:marBottom w:val="120"/>
                              <w:divBdr>
                                <w:top w:val="none" w:sz="0" w:space="0" w:color="auto"/>
                                <w:left w:val="none" w:sz="0" w:space="0" w:color="auto"/>
                                <w:bottom w:val="none" w:sz="0" w:space="0" w:color="auto"/>
                                <w:right w:val="none" w:sz="0" w:space="0" w:color="auto"/>
                              </w:divBdr>
                              <w:divsChild>
                                <w:div w:id="1273702563">
                                  <w:marLeft w:val="0"/>
                                  <w:marRight w:val="0"/>
                                  <w:marTop w:val="0"/>
                                  <w:marBottom w:val="0"/>
                                  <w:divBdr>
                                    <w:top w:val="none" w:sz="0" w:space="0" w:color="auto"/>
                                    <w:left w:val="none" w:sz="0" w:space="0" w:color="auto"/>
                                    <w:bottom w:val="single" w:sz="18" w:space="3" w:color="000000"/>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2</cp:revision>
  <dcterms:created xsi:type="dcterms:W3CDTF">2017-11-15T06:57:00Z</dcterms:created>
  <dcterms:modified xsi:type="dcterms:W3CDTF">2017-11-15T07:02:00Z</dcterms:modified>
</cp:coreProperties>
</file>